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方正小标宋简体" w:hAnsi="宋体" w:eastAsia="方正小标宋简体"/>
          <w:color w:val="000000"/>
          <w:sz w:val="72"/>
          <w:szCs w:val="72"/>
          <w:lang w:eastAsia="zh-CN"/>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52"/>
          <w:szCs w:val="52"/>
        </w:rPr>
      </w:pPr>
      <w:bookmarkStart w:id="1" w:name="_Toc15396597"/>
      <w:bookmarkStart w:id="2" w:name="_Toc15396475"/>
      <w:bookmarkStart w:id="3" w:name="_Toc15378441"/>
      <w:bookmarkStart w:id="4" w:name="_Toc15377425"/>
      <w:bookmarkStart w:id="5" w:name="_Toc15377193"/>
      <w:r>
        <w:rPr>
          <w:rFonts w:ascii="黑体" w:hAnsi="黑体" w:eastAsia="黑体"/>
          <w:color w:val="000000"/>
          <w:sz w:val="52"/>
          <w:szCs w:val="52"/>
        </w:rPr>
        <w:t>20</w:t>
      </w:r>
      <w:r>
        <w:rPr>
          <w:rFonts w:hint="eastAsia" w:ascii="黑体" w:hAnsi="黑体" w:eastAsia="黑体"/>
          <w:color w:val="000000"/>
          <w:sz w:val="52"/>
          <w:szCs w:val="52"/>
          <w:lang w:val="en-US" w:eastAsia="zh-CN"/>
        </w:rPr>
        <w:t>21</w:t>
      </w:r>
      <w:r>
        <w:rPr>
          <w:rFonts w:hint="eastAsia" w:ascii="方正小标宋简体" w:hAnsi="宋体" w:eastAsia="方正小标宋简体"/>
          <w:color w:val="000000"/>
          <w:sz w:val="52"/>
          <w:szCs w:val="52"/>
        </w:rPr>
        <w:t>年度</w:t>
      </w:r>
      <w:bookmarkEnd w:id="1"/>
      <w:bookmarkEnd w:id="2"/>
      <w:bookmarkEnd w:id="3"/>
      <w:bookmarkEnd w:id="4"/>
      <w:bookmarkEnd w:id="5"/>
    </w:p>
    <w:p>
      <w:pPr>
        <w:adjustRightInd w:val="0"/>
        <w:snapToGrid w:val="0"/>
        <w:spacing w:line="360" w:lineRule="auto"/>
        <w:jc w:val="center"/>
        <w:outlineLvl w:val="0"/>
        <w:rPr>
          <w:rFonts w:ascii="方正小标宋简体" w:hAnsi="宋体" w:eastAsia="方正小标宋简体"/>
          <w:color w:val="000000"/>
          <w:sz w:val="52"/>
          <w:szCs w:val="52"/>
        </w:rPr>
      </w:pPr>
      <w:bookmarkStart w:id="6" w:name="_Toc15396598"/>
      <w:bookmarkStart w:id="7" w:name="_Toc15378442"/>
      <w:bookmarkStart w:id="8" w:name="_Toc15396476"/>
      <w:bookmarkStart w:id="9" w:name="_Toc15377194"/>
      <w:bookmarkStart w:id="10" w:name="_Toc15377426"/>
      <w:r>
        <w:rPr>
          <w:rFonts w:hint="eastAsia" w:ascii="方正小标宋简体" w:hAnsi="宋体" w:eastAsia="方正小标宋简体"/>
          <w:color w:val="000000"/>
          <w:sz w:val="52"/>
          <w:szCs w:val="52"/>
        </w:rPr>
        <w:t>乐山市市中区</w:t>
      </w:r>
      <w:bookmarkEnd w:id="0"/>
      <w:bookmarkStart w:id="11" w:name="_Toc15306268"/>
      <w:r>
        <w:rPr>
          <w:rFonts w:hint="eastAsia" w:ascii="方正小标宋简体" w:hAnsi="宋体" w:eastAsia="方正小标宋简体"/>
          <w:color w:val="000000"/>
          <w:sz w:val="52"/>
          <w:szCs w:val="52"/>
          <w:lang w:eastAsia="zh-CN"/>
        </w:rPr>
        <w:t>杨湾乡初级中</w:t>
      </w:r>
      <w:r>
        <w:rPr>
          <w:rFonts w:hint="eastAsia" w:ascii="方正小标宋简体" w:hAnsi="宋体" w:eastAsia="方正小标宋简体"/>
          <w:color w:val="000000"/>
          <w:sz w:val="52"/>
          <w:szCs w:val="52"/>
        </w:rPr>
        <w:t>学</w:t>
      </w:r>
    </w:p>
    <w:p>
      <w:pPr>
        <w:adjustRightInd w:val="0"/>
        <w:snapToGrid w:val="0"/>
        <w:spacing w:line="360" w:lineRule="auto"/>
        <w:jc w:val="center"/>
        <w:outlineLvl w:val="0"/>
        <w:rPr>
          <w:rFonts w:ascii="方正小标宋简体" w:hAnsi="宋体" w:eastAsia="方正小标宋简体"/>
          <w:color w:val="000000"/>
          <w:sz w:val="52"/>
          <w:szCs w:val="52"/>
        </w:rPr>
      </w:pPr>
      <w:r>
        <w:rPr>
          <w:rFonts w:hint="eastAsia" w:ascii="方正小标宋简体" w:hAnsi="宋体" w:eastAsia="方正小标宋简体"/>
          <w:color w:val="000000"/>
          <w:sz w:val="52"/>
          <w:szCs w:val="52"/>
          <w:lang w:eastAsia="zh-CN"/>
        </w:rPr>
        <w:t>单位</w:t>
      </w:r>
      <w:r>
        <w:rPr>
          <w:rFonts w:hint="eastAsia" w:ascii="方正小标宋简体" w:hAnsi="宋体" w:eastAsia="方正小标宋简体"/>
          <w:color w:val="000000"/>
          <w:sz w:val="52"/>
          <w:szCs w:val="52"/>
        </w:rPr>
        <w:t>决算</w:t>
      </w:r>
      <w:bookmarkEnd w:id="6"/>
      <w:bookmarkEnd w:id="7"/>
      <w:bookmarkEnd w:id="8"/>
      <w:bookmarkEnd w:id="9"/>
      <w:bookmarkEnd w:id="10"/>
      <w:bookmarkEnd w:id="11"/>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p>
    <w:p>
      <w:pPr>
        <w:pStyle w:val="10"/>
        <w:rPr>
          <w:rFonts w:hint="eastAsia" w:ascii="宋体" w:hAnsi="宋体" w:eastAsia="宋体" w:cs="宋体"/>
          <w:sz w:val="28"/>
          <w:szCs w:val="28"/>
        </w:rPr>
      </w:pPr>
      <w:r>
        <w:rPr>
          <w:rFonts w:hint="eastAsia" w:ascii="宋体" w:hAnsi="宋体" w:eastAsia="宋体" w:cs="宋体"/>
          <w:sz w:val="28"/>
          <w:szCs w:val="28"/>
        </w:rPr>
        <w:t>公开时间：202</w:t>
      </w:r>
      <w:r>
        <w:rPr>
          <w:rFonts w:hint="eastAsia" w:ascii="宋体" w:hAnsi="宋体" w:eastAsia="宋体" w:cs="宋体"/>
          <w:sz w:val="28"/>
          <w:szCs w:val="28"/>
          <w:lang w:val="en-US" w:eastAsia="zh-CN"/>
        </w:rPr>
        <w:t>2</w:t>
      </w:r>
      <w:r>
        <w:rPr>
          <w:rFonts w:hint="eastAsia" w:ascii="宋体" w:hAnsi="宋体" w:eastAsia="宋体" w:cs="宋体"/>
          <w:sz w:val="28"/>
          <w:szCs w:val="28"/>
        </w:rPr>
        <w:t>年10月</w:t>
      </w:r>
      <w:r>
        <w:rPr>
          <w:rFonts w:hint="eastAsia" w:ascii="宋体" w:hAnsi="宋体" w:eastAsia="宋体" w:cs="宋体"/>
          <w:sz w:val="28"/>
          <w:szCs w:val="28"/>
          <w:lang w:val="en-US" w:eastAsia="zh-CN"/>
        </w:rPr>
        <w:t>17</w:t>
      </w:r>
      <w:r>
        <w:rPr>
          <w:rFonts w:hint="eastAsia" w:ascii="宋体" w:hAnsi="宋体" w:eastAsia="宋体" w:cs="宋体"/>
          <w:sz w:val="28"/>
          <w:szCs w:val="28"/>
        </w:rPr>
        <w:t>日</w:t>
      </w:r>
    </w:p>
    <w:p>
      <w:pPr>
        <w:rPr>
          <w:rFonts w:hint="eastAsia" w:ascii="宋体" w:hAnsi="宋体" w:eastAsia="宋体" w:cs="宋体"/>
          <w:sz w:val="28"/>
          <w:szCs w:val="28"/>
        </w:rPr>
      </w:pPr>
    </w:p>
    <w:p>
      <w:pPr>
        <w:pStyle w:val="10"/>
        <w:numPr>
          <w:ilvl w:val="0"/>
          <w:numId w:val="3"/>
        </w:numPr>
        <w:adjustRightInd w:val="0"/>
        <w:snapToGrid w:val="0"/>
        <w:spacing w:before="0" w:line="440" w:lineRule="exact"/>
        <w:jc w:val="left"/>
        <w:rPr>
          <w:rFonts w:hint="eastAsia" w:ascii="宋体" w:hAnsi="宋体" w:eastAsia="宋体" w:cs="宋体"/>
          <w:sz w:val="28"/>
          <w:szCs w:val="28"/>
          <w:lang w:val="en-US" w:eastAsia="zh-CN"/>
        </w:rPr>
      </w:pPr>
      <w:r>
        <w:rPr>
          <w:rFonts w:hint="eastAsia" w:asciiTheme="majorEastAsia" w:hAnsiTheme="majorEastAsia" w:eastAsiaTheme="majorEastAsia" w:cstheme="majorEastAsia"/>
          <w:sz w:val="32"/>
          <w:szCs w:val="32"/>
        </w:rPr>
        <w:t>单位</w:t>
      </w:r>
      <w:r>
        <w:rPr>
          <w:rStyle w:val="25"/>
          <w:rFonts w:hint="eastAsia" w:asciiTheme="majorEastAsia" w:hAnsiTheme="majorEastAsia" w:eastAsiaTheme="majorEastAsia" w:cstheme="majorEastAsia"/>
          <w:b w:val="0"/>
          <w:bCs w:val="0"/>
          <w:sz w:val="32"/>
          <w:szCs w:val="32"/>
        </w:rPr>
        <w:t>概况</w:t>
      </w:r>
      <w:r>
        <w:rPr>
          <w:rFonts w:hint="eastAsia" w:ascii="宋体" w:hAnsi="宋体"/>
          <w:sz w:val="24"/>
        </w:rPr>
        <w:t>…………………………………………………………</w:t>
      </w:r>
      <w:r>
        <w:rPr>
          <w:rFonts w:hint="eastAsia" w:ascii="宋体" w:hAnsi="宋体"/>
          <w:sz w:val="24"/>
          <w:lang w:val="en-US" w:eastAsia="zh-CN"/>
        </w:rPr>
        <w:t>4</w:t>
      </w:r>
    </w:p>
    <w:p>
      <w:pPr>
        <w:pStyle w:val="10"/>
        <w:numPr>
          <w:ilvl w:val="0"/>
          <w:numId w:val="0"/>
        </w:numPr>
        <w:adjustRightInd w:val="0"/>
        <w:snapToGrid w:val="0"/>
        <w:spacing w:before="0" w:line="440" w:lineRule="exact"/>
        <w:ind w:firstLine="300" w:firstLineChars="100"/>
        <w:jc w:val="left"/>
        <w:rPr>
          <w:rFonts w:hint="eastAsia" w:ascii="宋体" w:hAnsi="宋体" w:eastAsia="宋体" w:cs="宋体"/>
          <w:sz w:val="30"/>
          <w:szCs w:val="30"/>
          <w:lang w:val="en-US" w:eastAsia="zh-CN"/>
        </w:rPr>
      </w:pPr>
      <w:r>
        <w:rPr>
          <w:rFonts w:hint="eastAsia" w:ascii="宋体" w:hAnsi="宋体" w:eastAsia="宋体" w:cs="宋体"/>
          <w:sz w:val="30"/>
          <w:szCs w:val="30"/>
        </w:rPr>
        <w:t>一、职能简介…………………………………………………</w:t>
      </w:r>
      <w:r>
        <w:rPr>
          <w:rFonts w:hint="eastAsia" w:ascii="宋体" w:hAnsi="宋体" w:eastAsia="宋体" w:cs="宋体"/>
          <w:sz w:val="30"/>
          <w:szCs w:val="30"/>
          <w:lang w:val="en-US" w:eastAsia="zh-CN"/>
        </w:rPr>
        <w:t>4</w:t>
      </w:r>
    </w:p>
    <w:p>
      <w:pPr>
        <w:pStyle w:val="11"/>
        <w:adjustRightInd w:val="0"/>
        <w:snapToGrid w:val="0"/>
        <w:spacing w:line="440" w:lineRule="exact"/>
        <w:ind w:left="0" w:leftChars="0" w:firstLine="300" w:firstLineChars="100"/>
        <w:jc w:val="both"/>
        <w:rPr>
          <w:rFonts w:hint="eastAsia" w:ascii="宋体" w:hAnsi="宋体" w:eastAsia="宋体" w:cs="宋体"/>
          <w:sz w:val="28"/>
          <w:szCs w:val="28"/>
          <w:lang w:val="en-US" w:eastAsia="zh-CN"/>
        </w:rPr>
      </w:pPr>
      <w:r>
        <w:rPr>
          <w:rFonts w:hint="eastAsia" w:ascii="宋体" w:hAnsi="宋体" w:eastAsia="宋体" w:cs="宋体"/>
          <w:sz w:val="30"/>
          <w:szCs w:val="30"/>
        </w:rPr>
        <w:t>二、</w:t>
      </w:r>
      <w:r>
        <w:rPr>
          <w:rFonts w:hint="eastAsia" w:ascii="宋体" w:hAnsi="宋体" w:eastAsia="宋体" w:cs="宋体"/>
          <w:b w:val="0"/>
          <w:sz w:val="30"/>
          <w:szCs w:val="30"/>
        </w:rPr>
        <w:t>2021年重点工作完成情</w:t>
      </w:r>
      <w:r>
        <w:rPr>
          <w:rFonts w:hint="eastAsia" w:ascii="宋体" w:hAnsi="宋体" w:cs="宋体"/>
          <w:b w:val="0"/>
          <w:sz w:val="30"/>
          <w:szCs w:val="30"/>
          <w:lang w:eastAsia="zh-CN"/>
        </w:rPr>
        <w:t>况</w:t>
      </w:r>
      <w:r>
        <w:rPr>
          <w:rFonts w:hint="eastAsia" w:ascii="宋体" w:hAnsi="宋体"/>
          <w:sz w:val="24"/>
        </w:rPr>
        <w:t>………………………………………</w:t>
      </w:r>
      <w:r>
        <w:rPr>
          <w:rFonts w:hint="eastAsia" w:ascii="宋体" w:hAnsi="宋体"/>
          <w:sz w:val="24"/>
          <w:lang w:val="en-US" w:eastAsia="zh-CN"/>
        </w:rPr>
        <w:t>4</w:t>
      </w:r>
    </w:p>
    <w:p>
      <w:pPr>
        <w:pStyle w:val="10"/>
        <w:adjustRightInd w:val="0"/>
        <w:snapToGrid w:val="0"/>
        <w:spacing w:before="0" w:line="440" w:lineRule="exact"/>
        <w:jc w:val="left"/>
        <w:rPr>
          <w:rFonts w:hint="eastAsia" w:ascii="宋体" w:hAnsi="宋体" w:eastAsia="仿宋" w:cs="宋体"/>
          <w:sz w:val="28"/>
          <w:szCs w:val="28"/>
          <w:lang w:val="en-US" w:eastAsia="zh-CN"/>
        </w:rPr>
      </w:pPr>
      <w:r>
        <w:rPr>
          <w:rFonts w:hint="eastAsia" w:ascii="宋体" w:hAnsi="宋体" w:eastAsia="宋体" w:cs="宋体"/>
          <w:sz w:val="28"/>
          <w:szCs w:val="28"/>
        </w:rPr>
        <w:t>第二部分</w:t>
      </w:r>
      <w:r>
        <w:rPr>
          <w:rFonts w:hint="eastAsia" w:ascii="宋体" w:hAnsi="宋体" w:eastAsia="宋体" w:cs="宋体"/>
          <w:sz w:val="28"/>
          <w:szCs w:val="28"/>
          <w:lang w:val="en-US" w:eastAsia="zh-CN"/>
        </w:rPr>
        <w:t xml:space="preserve"> 2021年度</w:t>
      </w:r>
      <w:r>
        <w:rPr>
          <w:rFonts w:hint="eastAsia" w:ascii="宋体" w:hAnsi="宋体" w:eastAsia="宋体" w:cs="宋体"/>
          <w:sz w:val="28"/>
          <w:szCs w:val="28"/>
          <w:lang w:eastAsia="zh-CN"/>
        </w:rPr>
        <w:t>单位</w:t>
      </w:r>
      <w:r>
        <w:rPr>
          <w:rFonts w:hint="eastAsia" w:ascii="宋体" w:hAnsi="宋体" w:eastAsia="宋体" w:cs="宋体"/>
          <w:sz w:val="28"/>
          <w:szCs w:val="28"/>
        </w:rPr>
        <w:t>决算情况说明</w:t>
      </w:r>
      <w:r>
        <w:rPr>
          <w:rFonts w:hint="eastAsia" w:ascii="宋体" w:hAnsi="宋体"/>
          <w:sz w:val="24"/>
        </w:rPr>
        <w:t>…………………………………</w:t>
      </w:r>
      <w:r>
        <w:rPr>
          <w:rFonts w:hint="eastAsia" w:ascii="宋体" w:hAnsi="宋体"/>
          <w:sz w:val="24"/>
          <w:lang w:val="en-US" w:eastAsia="zh-CN"/>
        </w:rPr>
        <w:t>5</w:t>
      </w:r>
    </w:p>
    <w:p>
      <w:pPr>
        <w:pStyle w:val="11"/>
        <w:adjustRightInd w:val="0"/>
        <w:snapToGrid w:val="0"/>
        <w:spacing w:line="440" w:lineRule="exact"/>
        <w:jc w:val="left"/>
        <w:rPr>
          <w:rFonts w:hint="eastAsia" w:ascii="宋体" w:hAnsi="宋体" w:eastAsia="宋体" w:cs="宋体"/>
          <w:sz w:val="28"/>
          <w:szCs w:val="28"/>
          <w:lang w:val="en-US" w:eastAsia="zh-CN"/>
        </w:rPr>
      </w:pPr>
      <w:r>
        <w:rPr>
          <w:rFonts w:hint="eastAsia" w:ascii="宋体" w:hAnsi="宋体" w:eastAsia="宋体" w:cs="宋体"/>
          <w:sz w:val="28"/>
          <w:szCs w:val="28"/>
        </w:rPr>
        <w:t>一、收入支出决算总体情况说明</w:t>
      </w:r>
      <w:r>
        <w:rPr>
          <w:rFonts w:hint="eastAsia" w:ascii="宋体" w:hAnsi="宋体"/>
          <w:sz w:val="24"/>
        </w:rPr>
        <w:t>………………………………………</w:t>
      </w:r>
      <w:r>
        <w:rPr>
          <w:rFonts w:hint="eastAsia" w:ascii="宋体" w:hAnsi="宋体"/>
          <w:sz w:val="24"/>
          <w:lang w:val="en-US" w:eastAsia="zh-CN"/>
        </w:rPr>
        <w:t>5</w:t>
      </w:r>
    </w:p>
    <w:p>
      <w:pPr>
        <w:pStyle w:val="11"/>
        <w:adjustRightInd w:val="0"/>
        <w:snapToGrid w:val="0"/>
        <w:spacing w:line="440" w:lineRule="exact"/>
        <w:jc w:val="left"/>
        <w:rPr>
          <w:rFonts w:hint="eastAsia" w:ascii="宋体" w:hAnsi="宋体" w:eastAsia="宋体" w:cs="宋体"/>
          <w:sz w:val="28"/>
          <w:szCs w:val="28"/>
          <w:lang w:val="en-US" w:eastAsia="zh-CN"/>
        </w:rPr>
      </w:pPr>
      <w:r>
        <w:rPr>
          <w:rFonts w:hint="eastAsia" w:ascii="宋体" w:hAnsi="宋体" w:eastAsia="宋体" w:cs="宋体"/>
          <w:sz w:val="28"/>
          <w:szCs w:val="28"/>
        </w:rPr>
        <w:t>二、收入决算情况说明</w:t>
      </w:r>
      <w:r>
        <w:rPr>
          <w:rFonts w:hint="eastAsia" w:ascii="宋体" w:hAnsi="宋体"/>
          <w:sz w:val="24"/>
        </w:rPr>
        <w:t>……………………………………………………</w:t>
      </w:r>
      <w:r>
        <w:rPr>
          <w:rFonts w:hint="eastAsia" w:ascii="宋体" w:hAnsi="宋体"/>
          <w:sz w:val="24"/>
          <w:lang w:val="en-US" w:eastAsia="zh-CN"/>
        </w:rPr>
        <w:t>5</w:t>
      </w:r>
    </w:p>
    <w:p>
      <w:pPr>
        <w:pStyle w:val="11"/>
        <w:adjustRightInd w:val="0"/>
        <w:snapToGrid w:val="0"/>
        <w:spacing w:line="440" w:lineRule="exact"/>
        <w:jc w:val="left"/>
        <w:rPr>
          <w:rFonts w:hint="eastAsia" w:ascii="宋体" w:hAnsi="宋体" w:eastAsia="宋体" w:cs="宋体"/>
          <w:sz w:val="28"/>
          <w:szCs w:val="28"/>
          <w:lang w:val="en-US" w:eastAsia="zh-CN"/>
        </w:rPr>
      </w:pPr>
      <w:r>
        <w:rPr>
          <w:rFonts w:hint="eastAsia" w:ascii="宋体" w:hAnsi="宋体" w:eastAsia="宋体" w:cs="宋体"/>
          <w:sz w:val="28"/>
          <w:szCs w:val="28"/>
        </w:rPr>
        <w:t>三、支出决算情况说明</w:t>
      </w:r>
      <w:r>
        <w:rPr>
          <w:rFonts w:hint="eastAsia" w:ascii="宋体" w:hAnsi="宋体"/>
          <w:sz w:val="24"/>
        </w:rPr>
        <w:t>……………………………………………………</w:t>
      </w:r>
      <w:r>
        <w:rPr>
          <w:rFonts w:hint="eastAsia" w:ascii="宋体" w:hAnsi="宋体"/>
          <w:sz w:val="24"/>
          <w:lang w:val="en-US" w:eastAsia="zh-CN"/>
        </w:rPr>
        <w:t>6</w:t>
      </w:r>
    </w:p>
    <w:p>
      <w:pPr>
        <w:pStyle w:val="11"/>
        <w:adjustRightInd w:val="0"/>
        <w:snapToGrid w:val="0"/>
        <w:spacing w:line="440" w:lineRule="exact"/>
        <w:jc w:val="left"/>
        <w:rPr>
          <w:rFonts w:hint="eastAsia" w:ascii="宋体" w:hAnsi="宋体" w:eastAsia="宋体" w:cs="宋体"/>
          <w:sz w:val="28"/>
          <w:szCs w:val="28"/>
          <w:lang w:val="en-US" w:eastAsia="zh-CN"/>
        </w:rPr>
      </w:pPr>
      <w:r>
        <w:rPr>
          <w:rFonts w:hint="eastAsia" w:ascii="宋体" w:hAnsi="宋体" w:eastAsia="宋体" w:cs="宋体"/>
          <w:sz w:val="28"/>
          <w:szCs w:val="28"/>
        </w:rPr>
        <w:t>四、财政拨款收入支出决算总体情况说明</w:t>
      </w:r>
      <w:r>
        <w:rPr>
          <w:rFonts w:hint="eastAsia" w:ascii="宋体" w:hAnsi="宋体"/>
          <w:sz w:val="24"/>
        </w:rPr>
        <w:t>…………………………</w:t>
      </w:r>
      <w:r>
        <w:rPr>
          <w:rFonts w:hint="eastAsia" w:ascii="宋体" w:hAnsi="宋体"/>
          <w:sz w:val="24"/>
          <w:lang w:val="en-US" w:eastAsia="zh-CN"/>
        </w:rPr>
        <w:t>7</w:t>
      </w:r>
    </w:p>
    <w:p>
      <w:pPr>
        <w:pStyle w:val="11"/>
        <w:adjustRightInd w:val="0"/>
        <w:snapToGrid w:val="0"/>
        <w:spacing w:line="440" w:lineRule="exact"/>
        <w:jc w:val="left"/>
        <w:rPr>
          <w:rFonts w:hint="eastAsia" w:ascii="宋体" w:hAnsi="宋体" w:eastAsia="宋体" w:cs="宋体"/>
          <w:sz w:val="28"/>
          <w:szCs w:val="28"/>
          <w:lang w:val="en-US" w:eastAsia="zh-CN"/>
        </w:rPr>
      </w:pPr>
      <w:r>
        <w:rPr>
          <w:rFonts w:hint="eastAsia" w:ascii="宋体" w:hAnsi="宋体" w:eastAsia="宋体" w:cs="宋体"/>
          <w:sz w:val="28"/>
          <w:szCs w:val="28"/>
        </w:rPr>
        <w:t>五、一般公共预算财政拨款支出决算情况说明</w:t>
      </w:r>
      <w:r>
        <w:rPr>
          <w:rFonts w:hint="eastAsia" w:ascii="宋体" w:hAnsi="宋体"/>
          <w:sz w:val="24"/>
        </w:rPr>
        <w:t>……………………</w:t>
      </w:r>
      <w:r>
        <w:rPr>
          <w:rFonts w:hint="eastAsia" w:ascii="宋体" w:hAnsi="宋体"/>
          <w:sz w:val="24"/>
          <w:lang w:val="en-US" w:eastAsia="zh-CN"/>
        </w:rPr>
        <w:t>7</w:t>
      </w:r>
    </w:p>
    <w:p>
      <w:pPr>
        <w:pStyle w:val="11"/>
        <w:adjustRightInd w:val="0"/>
        <w:snapToGrid w:val="0"/>
        <w:spacing w:line="440" w:lineRule="exact"/>
        <w:jc w:val="left"/>
        <w:rPr>
          <w:rFonts w:hint="eastAsia" w:ascii="宋体" w:hAnsi="宋体" w:eastAsia="宋体" w:cs="宋体"/>
          <w:sz w:val="28"/>
          <w:szCs w:val="28"/>
          <w:lang w:val="en-US" w:eastAsia="zh-CN"/>
        </w:rPr>
      </w:pPr>
      <w:r>
        <w:rPr>
          <w:rFonts w:hint="eastAsia" w:ascii="宋体" w:hAnsi="宋体" w:eastAsia="宋体" w:cs="宋体"/>
          <w:sz w:val="28"/>
          <w:szCs w:val="28"/>
        </w:rPr>
        <w:t>六、一般公共预算财政拨款基本支出决算情况说明</w:t>
      </w:r>
      <w:r>
        <w:rPr>
          <w:rFonts w:hint="eastAsia" w:ascii="宋体" w:hAnsi="宋体"/>
          <w:sz w:val="24"/>
        </w:rPr>
        <w:t>………………</w:t>
      </w:r>
      <w:r>
        <w:rPr>
          <w:rFonts w:hint="eastAsia" w:ascii="宋体" w:hAnsi="宋体"/>
          <w:sz w:val="24"/>
          <w:lang w:val="en-US" w:eastAsia="zh-CN"/>
        </w:rPr>
        <w:t>9</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七、“三公”经费财政拨款支出决算情况说明</w:t>
      </w:r>
      <w:r>
        <w:rPr>
          <w:rFonts w:hint="eastAsia" w:ascii="宋体" w:hAnsi="宋体"/>
          <w:sz w:val="24"/>
        </w:rPr>
        <w:t>……………………</w:t>
      </w:r>
      <w:r>
        <w:rPr>
          <w:rFonts w:hint="eastAsia" w:ascii="宋体" w:hAnsi="宋体"/>
          <w:sz w:val="24"/>
          <w:lang w:val="en-US" w:eastAsia="zh-CN"/>
        </w:rPr>
        <w:t>10</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八、政府性基金预算支出决算情况说明</w:t>
      </w:r>
      <w:r>
        <w:rPr>
          <w:rFonts w:hint="eastAsia" w:ascii="宋体" w:hAnsi="宋体"/>
          <w:sz w:val="24"/>
        </w:rPr>
        <w:t>……………………………</w:t>
      </w:r>
      <w:r>
        <w:rPr>
          <w:rFonts w:hint="eastAsia" w:ascii="宋体" w:hAnsi="宋体"/>
          <w:sz w:val="24"/>
          <w:lang w:val="en-US" w:eastAsia="zh-CN"/>
        </w:rPr>
        <w:t>10</w:t>
      </w:r>
    </w:p>
    <w:p>
      <w:pPr>
        <w:pStyle w:val="11"/>
        <w:adjustRightInd w:val="0"/>
        <w:snapToGrid w:val="0"/>
        <w:spacing w:line="440" w:lineRule="exact"/>
        <w:ind w:leftChars="0"/>
        <w:jc w:val="left"/>
        <w:rPr>
          <w:rFonts w:hint="default" w:ascii="宋体" w:hAnsi="宋体" w:eastAsia="宋体" w:cs="宋体"/>
          <w:sz w:val="28"/>
          <w:szCs w:val="28"/>
          <w:lang w:val="en-US" w:eastAsia="zh-CN"/>
        </w:rPr>
      </w:pPr>
      <w:r>
        <w:rPr>
          <w:rFonts w:hint="eastAsia" w:ascii="宋体" w:hAnsi="宋体" w:eastAsia="宋体" w:cs="宋体"/>
          <w:sz w:val="28"/>
          <w:szCs w:val="28"/>
        </w:rPr>
        <w:t>九、 国有资本经营预算支出决算情况说明</w:t>
      </w:r>
      <w:r>
        <w:rPr>
          <w:rFonts w:hint="eastAsia" w:ascii="宋体" w:hAnsi="宋体"/>
          <w:sz w:val="24"/>
        </w:rPr>
        <w:t>…………………………</w:t>
      </w:r>
      <w:r>
        <w:rPr>
          <w:rFonts w:hint="eastAsia" w:ascii="宋体" w:hAnsi="宋体"/>
          <w:sz w:val="24"/>
          <w:lang w:val="en-US" w:eastAsia="zh-CN"/>
        </w:rPr>
        <w:t>10</w:t>
      </w:r>
    </w:p>
    <w:p>
      <w:pPr>
        <w:pStyle w:val="11"/>
        <w:adjustRightInd w:val="0"/>
        <w:snapToGrid w:val="0"/>
        <w:spacing w:line="440" w:lineRule="exact"/>
        <w:jc w:val="left"/>
        <w:rPr>
          <w:rFonts w:hint="default" w:ascii="宋体" w:hAnsi="宋体" w:eastAsia="宋体" w:cs="宋体"/>
          <w:sz w:val="28"/>
          <w:szCs w:val="28"/>
          <w:lang w:val="en-US" w:eastAsia="zh-CN"/>
        </w:rPr>
      </w:pPr>
      <w:r>
        <w:rPr>
          <w:rStyle w:val="16"/>
          <w:rFonts w:hint="eastAsia" w:ascii="宋体" w:hAnsi="宋体" w:eastAsia="宋体" w:cs="宋体"/>
          <w:color w:val="000000" w:themeColor="text1"/>
          <w:sz w:val="28"/>
          <w:szCs w:val="28"/>
          <w:u w:val="none"/>
        </w:rPr>
        <w:t>十、</w:t>
      </w:r>
      <w:r>
        <w:rPr>
          <w:rFonts w:hint="eastAsia" w:ascii="宋体" w:hAnsi="宋体" w:eastAsia="宋体" w:cs="宋体"/>
          <w:sz w:val="28"/>
          <w:szCs w:val="28"/>
        </w:rPr>
        <w:t>其他重要事项的情况说明</w:t>
      </w:r>
      <w:r>
        <w:rPr>
          <w:rFonts w:hint="eastAsia" w:ascii="宋体" w:hAnsi="宋体"/>
          <w:sz w:val="24"/>
        </w:rPr>
        <w:t>…………………………………………</w:t>
      </w:r>
      <w:r>
        <w:rPr>
          <w:rFonts w:hint="eastAsia" w:ascii="宋体" w:hAnsi="宋体"/>
          <w:sz w:val="24"/>
          <w:lang w:val="en-US" w:eastAsia="zh-CN"/>
        </w:rPr>
        <w:t>10</w:t>
      </w:r>
    </w:p>
    <w:p>
      <w:pPr>
        <w:adjustRightInd w:val="0"/>
        <w:snapToGrid w:val="0"/>
        <w:spacing w:line="440" w:lineRule="exact"/>
        <w:jc w:val="left"/>
        <w:rPr>
          <w:rFonts w:hint="default" w:ascii="宋体" w:hAnsi="宋体" w:eastAsia="仿宋" w:cs="宋体"/>
          <w:sz w:val="28"/>
          <w:szCs w:val="28"/>
          <w:lang w:val="en-US" w:eastAsia="zh-CN"/>
        </w:rPr>
      </w:pPr>
      <w:r>
        <w:rPr>
          <w:rFonts w:hint="eastAsia" w:ascii="宋体" w:hAnsi="宋体" w:eastAsia="宋体" w:cs="宋体"/>
          <w:sz w:val="28"/>
          <w:szCs w:val="28"/>
        </w:rPr>
        <w:t>第三部分 名词解释</w:t>
      </w:r>
      <w:r>
        <w:rPr>
          <w:rFonts w:hint="eastAsia" w:ascii="宋体" w:hAnsi="宋体"/>
          <w:sz w:val="24"/>
        </w:rPr>
        <w:t>……………………………………………………………</w:t>
      </w:r>
      <w:r>
        <w:rPr>
          <w:rFonts w:hint="eastAsia" w:ascii="宋体" w:hAnsi="宋体"/>
          <w:sz w:val="24"/>
          <w:lang w:val="en-US" w:eastAsia="zh-CN"/>
        </w:rPr>
        <w:t>12</w:t>
      </w:r>
    </w:p>
    <w:p>
      <w:pPr>
        <w:pStyle w:val="10"/>
        <w:adjustRightInd w:val="0"/>
        <w:snapToGrid w:val="0"/>
        <w:spacing w:before="0" w:line="440" w:lineRule="exact"/>
        <w:jc w:val="left"/>
        <w:rPr>
          <w:rFonts w:hint="default" w:ascii="宋体" w:hAnsi="宋体" w:eastAsia="仿宋" w:cs="宋体"/>
          <w:sz w:val="28"/>
          <w:szCs w:val="28"/>
          <w:lang w:val="en-US" w:eastAsia="zh-CN"/>
        </w:rPr>
      </w:pPr>
      <w:r>
        <w:rPr>
          <w:rFonts w:hint="eastAsia" w:ascii="宋体" w:hAnsi="宋体" w:eastAsia="宋体" w:cs="宋体"/>
          <w:sz w:val="28"/>
          <w:szCs w:val="28"/>
        </w:rPr>
        <w:t>第四部分 附件</w:t>
      </w:r>
      <w:r>
        <w:rPr>
          <w:rFonts w:hint="eastAsia" w:ascii="宋体" w:hAnsi="宋体"/>
          <w:sz w:val="24"/>
        </w:rPr>
        <w:t>……………………………………………………………………</w:t>
      </w:r>
      <w:r>
        <w:rPr>
          <w:rFonts w:hint="eastAsia" w:ascii="宋体" w:hAnsi="宋体"/>
          <w:sz w:val="24"/>
          <w:lang w:val="en-US" w:eastAsia="zh-CN"/>
        </w:rPr>
        <w:t>15</w:t>
      </w:r>
    </w:p>
    <w:p>
      <w:pPr>
        <w:pStyle w:val="10"/>
        <w:adjustRightInd w:val="0"/>
        <w:snapToGrid w:val="0"/>
        <w:spacing w:before="0" w:line="440" w:lineRule="exact"/>
        <w:jc w:val="left"/>
        <w:rPr>
          <w:rFonts w:hint="default" w:ascii="宋体" w:hAnsi="宋体" w:eastAsia="仿宋" w:cs="宋体"/>
          <w:sz w:val="28"/>
          <w:szCs w:val="28"/>
          <w:lang w:val="en-US" w:eastAsia="zh-CN"/>
        </w:rPr>
      </w:pPr>
      <w:r>
        <w:rPr>
          <w:rFonts w:hint="eastAsia" w:ascii="宋体" w:hAnsi="宋体" w:eastAsia="宋体" w:cs="宋体"/>
          <w:sz w:val="28"/>
          <w:szCs w:val="28"/>
        </w:rPr>
        <w:t>第五部分 附表</w:t>
      </w:r>
      <w:r>
        <w:rPr>
          <w:rFonts w:hint="eastAsia" w:ascii="宋体" w:hAnsi="宋体"/>
          <w:sz w:val="24"/>
        </w:rPr>
        <w:t>……………………………………………………………………</w:t>
      </w:r>
      <w:r>
        <w:rPr>
          <w:rFonts w:hint="eastAsia" w:ascii="宋体" w:hAnsi="宋体"/>
          <w:sz w:val="24"/>
          <w:lang w:val="en-US" w:eastAsia="zh-CN"/>
        </w:rPr>
        <w:t>18</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一、收入支出决算总表</w:t>
      </w:r>
      <w:r>
        <w:rPr>
          <w:rFonts w:hint="eastAsia" w:ascii="宋体" w:hAnsi="宋体"/>
          <w:sz w:val="24"/>
        </w:rPr>
        <w:t>……………………………………………………</w:t>
      </w:r>
      <w:r>
        <w:rPr>
          <w:rFonts w:hint="eastAsia" w:ascii="宋体" w:hAnsi="宋体"/>
          <w:sz w:val="24"/>
          <w:lang w:val="en-US" w:eastAsia="zh-CN"/>
        </w:rPr>
        <w:t>18</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二、收入决算表</w:t>
      </w:r>
      <w:r>
        <w:rPr>
          <w:rFonts w:hint="eastAsia" w:ascii="宋体" w:hAnsi="宋体"/>
          <w:sz w:val="24"/>
        </w:rPr>
        <w:t>………………………………………………………………</w:t>
      </w:r>
      <w:r>
        <w:rPr>
          <w:rFonts w:hint="eastAsia" w:ascii="宋体" w:hAnsi="宋体"/>
          <w:sz w:val="24"/>
          <w:lang w:val="en-US" w:eastAsia="zh-CN"/>
        </w:rPr>
        <w:t>18</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三、支出决算表</w:t>
      </w:r>
      <w:r>
        <w:rPr>
          <w:rFonts w:hint="eastAsia" w:ascii="宋体" w:hAnsi="宋体"/>
          <w:sz w:val="24"/>
        </w:rPr>
        <w:t>………………………………………………………………</w:t>
      </w:r>
      <w:r>
        <w:rPr>
          <w:rFonts w:hint="eastAsia" w:ascii="宋体" w:hAnsi="宋体"/>
          <w:sz w:val="24"/>
          <w:lang w:val="en-US" w:eastAsia="zh-CN"/>
        </w:rPr>
        <w:t>19</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四、财政拨款收入支出决算总表</w:t>
      </w:r>
      <w:r>
        <w:rPr>
          <w:rFonts w:hint="eastAsia" w:ascii="宋体" w:hAnsi="宋体"/>
          <w:sz w:val="24"/>
        </w:rPr>
        <w:t>…………………………………………</w:t>
      </w:r>
      <w:r>
        <w:rPr>
          <w:rFonts w:hint="eastAsia" w:ascii="宋体" w:hAnsi="宋体"/>
          <w:sz w:val="24"/>
          <w:lang w:val="en-US" w:eastAsia="zh-CN"/>
        </w:rPr>
        <w:t>19</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五、财政拨款支出决算明细表</w:t>
      </w:r>
      <w:r>
        <w:rPr>
          <w:rFonts w:hint="eastAsia" w:ascii="宋体" w:hAnsi="宋体"/>
          <w:sz w:val="24"/>
        </w:rPr>
        <w:t>……………………………………………</w:t>
      </w:r>
      <w:r>
        <w:rPr>
          <w:rFonts w:hint="eastAsia" w:ascii="宋体" w:hAnsi="宋体"/>
          <w:sz w:val="24"/>
          <w:lang w:val="en-US" w:eastAsia="zh-CN"/>
        </w:rPr>
        <w:t>20</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六、一般公共预算财政拨款支出决算表</w:t>
      </w:r>
      <w:r>
        <w:rPr>
          <w:rFonts w:hint="eastAsia" w:ascii="宋体" w:hAnsi="宋体"/>
          <w:sz w:val="24"/>
        </w:rPr>
        <w:t>………………………………</w:t>
      </w:r>
      <w:r>
        <w:rPr>
          <w:rFonts w:hint="eastAsia" w:ascii="宋体" w:hAnsi="宋体"/>
          <w:sz w:val="24"/>
          <w:lang w:val="en-US" w:eastAsia="zh-CN"/>
        </w:rPr>
        <w:t>21</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七、一般公共预算财政拨款支出决算明细表</w:t>
      </w:r>
      <w:r>
        <w:rPr>
          <w:rFonts w:hint="eastAsia" w:ascii="宋体" w:hAnsi="宋体"/>
          <w:sz w:val="24"/>
        </w:rPr>
        <w:t>………………………</w:t>
      </w:r>
      <w:r>
        <w:rPr>
          <w:rFonts w:hint="eastAsia" w:ascii="宋体" w:hAnsi="宋体"/>
          <w:sz w:val="24"/>
          <w:lang w:val="en-US" w:eastAsia="zh-CN"/>
        </w:rPr>
        <w:t>22</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八、一般公共预算财政拨款基本支出决算表</w:t>
      </w:r>
      <w:r>
        <w:rPr>
          <w:rFonts w:hint="eastAsia" w:ascii="宋体" w:hAnsi="宋体"/>
          <w:sz w:val="24"/>
        </w:rPr>
        <w:t>………………………</w:t>
      </w:r>
      <w:r>
        <w:rPr>
          <w:rFonts w:hint="eastAsia" w:ascii="宋体" w:hAnsi="宋体"/>
          <w:sz w:val="24"/>
          <w:lang w:val="en-US" w:eastAsia="zh-CN"/>
        </w:rPr>
        <w:t>23</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九、一般公共预算财政拨款项目支出决算表</w:t>
      </w:r>
      <w:r>
        <w:rPr>
          <w:rFonts w:hint="eastAsia" w:ascii="宋体" w:hAnsi="宋体"/>
          <w:sz w:val="24"/>
        </w:rPr>
        <w:t>………………………</w:t>
      </w:r>
      <w:r>
        <w:rPr>
          <w:rFonts w:hint="eastAsia" w:ascii="宋体" w:hAnsi="宋体"/>
          <w:sz w:val="24"/>
          <w:lang w:val="en-US" w:eastAsia="zh-CN"/>
        </w:rPr>
        <w:t>24</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十、一般公共预算财政拨款“三公”经费支出决算表</w:t>
      </w:r>
      <w:r>
        <w:rPr>
          <w:rFonts w:hint="eastAsia" w:ascii="宋体" w:hAnsi="宋体"/>
          <w:sz w:val="24"/>
        </w:rPr>
        <w:t>…………</w:t>
      </w:r>
      <w:r>
        <w:rPr>
          <w:rFonts w:hint="eastAsia" w:ascii="宋体" w:hAnsi="宋体"/>
          <w:sz w:val="24"/>
          <w:lang w:val="en-US" w:eastAsia="zh-CN"/>
        </w:rPr>
        <w:t>24</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十一、政府性基金预算财政拨款收入支出决算表</w:t>
      </w:r>
      <w:r>
        <w:rPr>
          <w:rFonts w:hint="eastAsia" w:ascii="宋体" w:hAnsi="宋体"/>
          <w:sz w:val="24"/>
        </w:rPr>
        <w:t>…………………</w:t>
      </w:r>
      <w:r>
        <w:rPr>
          <w:rFonts w:hint="eastAsia" w:ascii="宋体" w:hAnsi="宋体"/>
          <w:sz w:val="24"/>
          <w:lang w:val="en-US" w:eastAsia="zh-CN"/>
        </w:rPr>
        <w:t>24</w:t>
      </w:r>
    </w:p>
    <w:p>
      <w:pPr>
        <w:pStyle w:val="11"/>
        <w:adjustRightInd w:val="0"/>
        <w:snapToGrid w:val="0"/>
        <w:spacing w:line="440" w:lineRule="exact"/>
        <w:jc w:val="left"/>
        <w:rPr>
          <w:rFonts w:hint="default" w:ascii="宋体" w:hAnsi="宋体" w:eastAsia="宋体" w:cs="宋体"/>
          <w:sz w:val="28"/>
          <w:szCs w:val="28"/>
          <w:lang w:val="en-US" w:eastAsia="zh-CN"/>
        </w:rPr>
      </w:pPr>
      <w:r>
        <w:rPr>
          <w:rFonts w:hint="eastAsia" w:ascii="宋体" w:hAnsi="宋体" w:eastAsia="宋体" w:cs="宋体"/>
          <w:sz w:val="28"/>
          <w:szCs w:val="28"/>
        </w:rPr>
        <w:t>十二、政府性基金预算财政拨款“三公”经费支出决算表</w:t>
      </w:r>
      <w:r>
        <w:rPr>
          <w:rFonts w:hint="eastAsia" w:ascii="宋体" w:hAnsi="宋体"/>
          <w:sz w:val="28"/>
          <w:szCs w:val="28"/>
        </w:rPr>
        <w:t>…</w:t>
      </w:r>
      <w:r>
        <w:rPr>
          <w:rFonts w:hint="eastAsia" w:ascii="宋体" w:hAnsi="宋体"/>
          <w:sz w:val="24"/>
        </w:rPr>
        <w:t>…</w:t>
      </w:r>
      <w:r>
        <w:rPr>
          <w:rFonts w:hint="eastAsia" w:ascii="宋体" w:hAnsi="宋体"/>
          <w:sz w:val="24"/>
          <w:lang w:val="en-US" w:eastAsia="zh-CN"/>
        </w:rPr>
        <w:t>24</w:t>
      </w:r>
    </w:p>
    <w:p>
      <w:pPr>
        <w:ind w:firstLine="560" w:firstLineChars="200"/>
        <w:jc w:val="both"/>
        <w:rPr>
          <w:rFonts w:hint="default" w:eastAsia="宋体"/>
          <w:sz w:val="28"/>
          <w:szCs w:val="28"/>
          <w:lang w:val="en-US" w:eastAsia="zh-CN"/>
        </w:rPr>
      </w:pPr>
      <w:r>
        <w:rPr>
          <w:rFonts w:hint="eastAsia" w:ascii="宋体" w:hAnsi="宋体"/>
          <w:sz w:val="28"/>
          <w:szCs w:val="28"/>
        </w:rPr>
        <w:t>十三、国有资本经营预算财政拨款收入支出决算……………</w:t>
      </w:r>
      <w:r>
        <w:rPr>
          <w:rFonts w:hint="eastAsia" w:ascii="宋体" w:hAnsi="宋体"/>
          <w:sz w:val="24"/>
        </w:rPr>
        <w:t>…</w:t>
      </w:r>
      <w:r>
        <w:rPr>
          <w:rFonts w:hint="eastAsia" w:ascii="宋体" w:hAnsi="宋体"/>
          <w:sz w:val="24"/>
          <w:lang w:val="en-US" w:eastAsia="zh-CN"/>
        </w:rPr>
        <w:t>25</w:t>
      </w:r>
    </w:p>
    <w:p>
      <w:pPr>
        <w:ind w:firstLine="560" w:firstLineChars="200"/>
        <w:rPr>
          <w:rFonts w:hint="default" w:eastAsia="宋体"/>
          <w:sz w:val="28"/>
          <w:szCs w:val="28"/>
          <w:lang w:val="en-US" w:eastAsia="zh-CN"/>
        </w:rPr>
      </w:pPr>
      <w:r>
        <w:rPr>
          <w:rFonts w:hint="eastAsia" w:ascii="宋体" w:hAnsi="宋体"/>
          <w:sz w:val="28"/>
          <w:szCs w:val="28"/>
        </w:rPr>
        <w:t>十四、国有资本经营预算财政拨款支出决算表………………</w:t>
      </w:r>
      <w:r>
        <w:rPr>
          <w:rFonts w:hint="eastAsia" w:ascii="宋体" w:hAnsi="宋体"/>
          <w:sz w:val="24"/>
        </w:rPr>
        <w:t>…</w:t>
      </w:r>
      <w:r>
        <w:rPr>
          <w:rFonts w:hint="eastAsia" w:ascii="宋体" w:hAnsi="宋体"/>
          <w:sz w:val="24"/>
          <w:lang w:val="en-US" w:eastAsia="zh-CN"/>
        </w:rPr>
        <w:t>25</w:t>
      </w:r>
      <w:bookmarkStart w:id="52" w:name="_GoBack"/>
      <w:bookmarkEnd w:id="52"/>
    </w:p>
    <w:p>
      <w:pPr>
        <w:widowControl/>
        <w:spacing w:line="440" w:lineRule="exact"/>
        <w:jc w:val="left"/>
        <w:rPr>
          <w:rFonts w:ascii="仿宋" w:hAnsi="仿宋" w:eastAsia="仿宋"/>
          <w:bCs/>
          <w:kern w:val="44"/>
          <w:sz w:val="28"/>
          <w:szCs w:val="28"/>
        </w:rPr>
      </w:pPr>
      <w:bookmarkStart w:id="12" w:name="_Toc15377196"/>
      <w:bookmarkStart w:id="13" w:name="_Toc15396599"/>
      <w:r>
        <w:rPr>
          <w:rFonts w:ascii="仿宋" w:hAnsi="仿宋" w:eastAsia="仿宋"/>
          <w:b/>
          <w:sz w:val="28"/>
          <w:szCs w:val="28"/>
        </w:rPr>
        <w:br w:type="page"/>
      </w:r>
    </w:p>
    <w:p>
      <w:pPr>
        <w:pStyle w:val="3"/>
        <w:jc w:val="center"/>
        <w:rPr>
          <w:rStyle w:val="25"/>
          <w:rFonts w:hint="eastAsia" w:ascii="宋体" w:hAnsi="宋体" w:eastAsia="宋体" w:cs="宋体"/>
          <w:b/>
          <w:bCs w:val="0"/>
          <w:sz w:val="28"/>
          <w:szCs w:val="28"/>
        </w:rPr>
      </w:pPr>
      <w:r>
        <w:rPr>
          <w:rFonts w:hint="eastAsia" w:ascii="宋体" w:hAnsi="宋体" w:eastAsia="宋体" w:cs="宋体"/>
          <w:b w:val="0"/>
          <w:sz w:val="28"/>
          <w:szCs w:val="28"/>
        </w:rPr>
        <w:t xml:space="preserve">第一部分 </w:t>
      </w:r>
      <w:r>
        <w:rPr>
          <w:rFonts w:hint="eastAsia"/>
          <w:sz w:val="32"/>
          <w:szCs w:val="32"/>
        </w:rPr>
        <w:t>单位</w:t>
      </w:r>
      <w:r>
        <w:rPr>
          <w:rStyle w:val="25"/>
          <w:rFonts w:hint="eastAsia" w:ascii="宋体" w:hAnsi="宋体" w:eastAsia="宋体" w:cs="宋体"/>
          <w:b w:val="0"/>
          <w:bCs w:val="0"/>
          <w:sz w:val="32"/>
          <w:szCs w:val="32"/>
        </w:rPr>
        <w:t>概况</w:t>
      </w:r>
      <w:bookmarkEnd w:id="12"/>
      <w:bookmarkEnd w:id="13"/>
    </w:p>
    <w:p>
      <w:pPr>
        <w:pStyle w:val="4"/>
        <w:rPr>
          <w:rStyle w:val="26"/>
          <w:rFonts w:hint="eastAsia" w:ascii="黑体" w:hAnsi="黑体" w:eastAsia="黑体" w:cs="黑体"/>
          <w:b w:val="0"/>
          <w:bCs w:val="0"/>
          <w:sz w:val="30"/>
          <w:szCs w:val="30"/>
        </w:rPr>
      </w:pPr>
      <w:bookmarkStart w:id="14" w:name="_Toc15377197"/>
      <w:bookmarkStart w:id="15" w:name="_Toc15396600"/>
      <w:r>
        <w:rPr>
          <w:rFonts w:hint="eastAsia" w:ascii="黑体" w:hAnsi="黑体" w:eastAsia="黑体" w:cs="黑体"/>
          <w:b w:val="0"/>
          <w:color w:val="000000"/>
          <w:sz w:val="30"/>
          <w:szCs w:val="30"/>
        </w:rPr>
        <w:t>一、</w:t>
      </w:r>
      <w:bookmarkEnd w:id="14"/>
      <w:bookmarkEnd w:id="15"/>
      <w:r>
        <w:rPr>
          <w:rStyle w:val="26"/>
          <w:rFonts w:hint="eastAsia" w:ascii="黑体" w:hAnsi="黑体" w:eastAsia="黑体" w:cs="黑体"/>
          <w:b w:val="0"/>
          <w:bCs w:val="0"/>
          <w:sz w:val="30"/>
          <w:szCs w:val="30"/>
        </w:rPr>
        <w:t>职能简介</w:t>
      </w:r>
    </w:p>
    <w:p>
      <w:pPr>
        <w:ind w:firstLine="560" w:firstLineChars="200"/>
        <w:rPr>
          <w:rFonts w:hint="eastAsia" w:ascii="宋体" w:hAnsi="宋体" w:eastAsia="宋体" w:cs="宋体"/>
          <w:bCs/>
          <w:color w:val="000000"/>
          <w:sz w:val="28"/>
          <w:szCs w:val="28"/>
        </w:rPr>
      </w:pPr>
      <w:bookmarkStart w:id="16" w:name="_Toc15377199"/>
      <w:bookmarkStart w:id="17" w:name="_Toc15378446"/>
      <w:r>
        <w:rPr>
          <w:rFonts w:hint="eastAsia" w:ascii="宋体" w:hAnsi="宋体" w:eastAsia="宋体" w:cs="宋体"/>
          <w:bCs/>
          <w:color w:val="000000"/>
          <w:sz w:val="28"/>
          <w:szCs w:val="28"/>
        </w:rPr>
        <w:t>乐山市市中区</w:t>
      </w:r>
      <w:r>
        <w:rPr>
          <w:rFonts w:hint="eastAsia" w:ascii="宋体" w:hAnsi="宋体" w:eastAsia="宋体" w:cs="宋体"/>
          <w:bCs/>
          <w:color w:val="000000"/>
          <w:sz w:val="28"/>
          <w:szCs w:val="28"/>
          <w:lang w:eastAsia="zh-CN"/>
        </w:rPr>
        <w:t>杨湾乡初级中</w:t>
      </w:r>
      <w:r>
        <w:rPr>
          <w:rFonts w:hint="eastAsia" w:ascii="宋体" w:hAnsi="宋体" w:eastAsia="宋体" w:cs="宋体"/>
          <w:bCs/>
          <w:color w:val="000000"/>
          <w:sz w:val="28"/>
          <w:szCs w:val="28"/>
        </w:rPr>
        <w:t>学是隶属于乐山市市中区教育局的一级预决算单位，属事业单位。其主要职责：实施</w:t>
      </w:r>
      <w:r>
        <w:rPr>
          <w:rFonts w:hint="eastAsia" w:ascii="宋体" w:hAnsi="宋体" w:eastAsia="宋体" w:cs="宋体"/>
          <w:bCs/>
          <w:color w:val="000000"/>
          <w:sz w:val="28"/>
          <w:szCs w:val="28"/>
          <w:lang w:eastAsia="zh-CN"/>
        </w:rPr>
        <w:t>初中</w:t>
      </w:r>
      <w:r>
        <w:rPr>
          <w:rFonts w:hint="eastAsia" w:ascii="宋体" w:hAnsi="宋体" w:eastAsia="宋体" w:cs="宋体"/>
          <w:bCs/>
          <w:color w:val="000000"/>
          <w:sz w:val="28"/>
          <w:szCs w:val="28"/>
        </w:rPr>
        <w:t>义务教育，促进基础教育发展。</w:t>
      </w:r>
      <w:r>
        <w:rPr>
          <w:rFonts w:hint="eastAsia" w:ascii="宋体" w:hAnsi="宋体" w:eastAsia="宋体" w:cs="宋体"/>
          <w:bCs/>
          <w:color w:val="000000"/>
          <w:sz w:val="28"/>
          <w:szCs w:val="28"/>
          <w:lang w:eastAsia="zh-CN"/>
        </w:rPr>
        <w:t>完成初中</w:t>
      </w:r>
      <w:r>
        <w:rPr>
          <w:rFonts w:hint="eastAsia" w:ascii="宋体" w:hAnsi="宋体" w:eastAsia="宋体" w:cs="宋体"/>
          <w:bCs/>
          <w:color w:val="000000"/>
          <w:sz w:val="28"/>
          <w:szCs w:val="28"/>
        </w:rPr>
        <w:t>学历教育及相关社会服务。</w:t>
      </w:r>
    </w:p>
    <w:p>
      <w:pPr>
        <w:jc w:val="left"/>
        <w:rPr>
          <w:rFonts w:hint="eastAsia" w:ascii="黑体" w:hAnsi="黑体" w:eastAsia="黑体" w:cs="黑体"/>
          <w:bCs/>
          <w:color w:val="000000"/>
          <w:sz w:val="30"/>
          <w:szCs w:val="30"/>
        </w:rPr>
      </w:pPr>
      <w:r>
        <w:rPr>
          <w:rFonts w:hint="eastAsia" w:ascii="黑体" w:hAnsi="黑体" w:eastAsia="黑体" w:cs="黑体"/>
          <w:b w:val="0"/>
          <w:sz w:val="30"/>
          <w:szCs w:val="30"/>
        </w:rPr>
        <w:t>二、2021年重点工作完成情况</w:t>
      </w:r>
    </w:p>
    <w:bookmarkEnd w:id="16"/>
    <w:bookmarkEnd w:id="17"/>
    <w:p>
      <w:pPr>
        <w:autoSpaceDE w:val="0"/>
        <w:autoSpaceDN w:val="0"/>
        <w:adjustRightInd w:val="0"/>
        <w:ind w:firstLine="700" w:firstLineChars="250"/>
        <w:rPr>
          <w:rFonts w:hint="eastAsia" w:ascii="宋体" w:hAnsi="宋体" w:eastAsia="宋体" w:cs="宋体"/>
          <w:bCs/>
          <w:color w:val="000000"/>
          <w:sz w:val="28"/>
          <w:szCs w:val="28"/>
        </w:rPr>
      </w:pPr>
      <w:r>
        <w:rPr>
          <w:rFonts w:hint="eastAsia" w:ascii="宋体" w:hAnsi="宋体" w:eastAsia="宋体" w:cs="宋体"/>
          <w:bCs/>
          <w:color w:val="000000"/>
          <w:sz w:val="28"/>
          <w:szCs w:val="28"/>
        </w:rPr>
        <w:t>1、安全工作</w:t>
      </w:r>
    </w:p>
    <w:p>
      <w:pPr>
        <w:autoSpaceDE w:val="0"/>
        <w:autoSpaceDN w:val="0"/>
        <w:adjustRightInd w:val="0"/>
        <w:ind w:firstLine="700" w:firstLineChars="250"/>
        <w:rPr>
          <w:rFonts w:hint="eastAsia" w:ascii="宋体" w:hAnsi="宋体" w:eastAsia="宋体" w:cs="宋体"/>
          <w:bCs/>
          <w:color w:val="000000"/>
          <w:sz w:val="28"/>
          <w:szCs w:val="28"/>
        </w:rPr>
      </w:pPr>
      <w:r>
        <w:rPr>
          <w:rFonts w:hint="eastAsia" w:ascii="宋体" w:hAnsi="宋体" w:eastAsia="宋体" w:cs="宋体"/>
          <w:bCs/>
          <w:color w:val="000000"/>
          <w:sz w:val="28"/>
          <w:szCs w:val="28"/>
        </w:rPr>
        <w:t>学校严格落实和规范校园安全工作</w:t>
      </w:r>
      <w:r>
        <w:rPr>
          <w:rFonts w:hint="eastAsia" w:ascii="宋体" w:hAnsi="宋体" w:eastAsia="宋体" w:cs="宋体"/>
          <w:bCs/>
          <w:color w:val="000000"/>
          <w:sz w:val="28"/>
          <w:szCs w:val="28"/>
          <w:lang w:eastAsia="zh-CN"/>
        </w:rPr>
        <w:t>，</w:t>
      </w:r>
      <w:r>
        <w:rPr>
          <w:rFonts w:hint="eastAsia" w:ascii="宋体" w:hAnsi="宋体" w:eastAsia="宋体" w:cs="宋体"/>
          <w:bCs/>
          <w:color w:val="000000"/>
          <w:sz w:val="28"/>
          <w:szCs w:val="28"/>
        </w:rPr>
        <w:t>规范安全管理体系，坚持“党政同责、一岗双责”的安全责任制度。将安全工作制度化、规范化、公开化。开展了消防安全逃生演练、预防溺水共筑安全等一系列安全活动，得到了学校师生和家长的一致好评。</w:t>
      </w:r>
    </w:p>
    <w:p>
      <w:pPr>
        <w:autoSpaceDE w:val="0"/>
        <w:autoSpaceDN w:val="0"/>
        <w:adjustRightInd w:val="0"/>
        <w:ind w:firstLine="700" w:firstLineChars="250"/>
        <w:rPr>
          <w:rFonts w:hint="eastAsia" w:ascii="宋体" w:hAnsi="宋体" w:eastAsia="宋体" w:cs="宋体"/>
          <w:bCs/>
          <w:color w:val="000000"/>
          <w:sz w:val="28"/>
          <w:szCs w:val="28"/>
        </w:rPr>
      </w:pPr>
      <w:r>
        <w:rPr>
          <w:rFonts w:hint="eastAsia" w:ascii="宋体" w:hAnsi="宋体" w:eastAsia="宋体" w:cs="宋体"/>
          <w:bCs/>
          <w:color w:val="000000"/>
          <w:sz w:val="28"/>
          <w:szCs w:val="28"/>
        </w:rPr>
        <w:t>2、教学工作</w:t>
      </w:r>
    </w:p>
    <w:p>
      <w:pPr>
        <w:autoSpaceDE w:val="0"/>
        <w:autoSpaceDN w:val="0"/>
        <w:adjustRightInd w:val="0"/>
        <w:ind w:firstLine="700" w:firstLineChars="250"/>
        <w:rPr>
          <w:rFonts w:hint="eastAsia" w:ascii="宋体" w:hAnsi="宋体" w:eastAsia="宋体" w:cs="宋体"/>
          <w:bCs/>
          <w:color w:val="000000"/>
          <w:sz w:val="28"/>
          <w:szCs w:val="28"/>
        </w:rPr>
      </w:pPr>
      <w:r>
        <w:rPr>
          <w:rFonts w:hint="eastAsia" w:ascii="宋体" w:hAnsi="宋体" w:eastAsia="宋体" w:cs="宋体"/>
          <w:bCs/>
          <w:color w:val="000000"/>
          <w:sz w:val="28"/>
          <w:szCs w:val="28"/>
        </w:rPr>
        <w:t>将教学工作细化，逐级落实、强化教学六认真的过程督查指导；优化课堂教学结构，教学效果显著提升</w:t>
      </w:r>
      <w:r>
        <w:rPr>
          <w:rFonts w:hint="eastAsia" w:ascii="宋体" w:hAnsi="宋体" w:eastAsia="宋体" w:cs="宋体"/>
          <w:bCs/>
          <w:color w:val="000000"/>
          <w:sz w:val="28"/>
          <w:szCs w:val="28"/>
          <w:lang w:eastAsia="zh-CN"/>
        </w:rPr>
        <w:t>，</w:t>
      </w:r>
      <w:r>
        <w:rPr>
          <w:rFonts w:hint="eastAsia" w:ascii="宋体" w:hAnsi="宋体" w:eastAsia="宋体" w:cs="宋体"/>
          <w:bCs/>
          <w:color w:val="000000"/>
          <w:sz w:val="28"/>
          <w:szCs w:val="28"/>
        </w:rPr>
        <w:t>教学质量</w:t>
      </w:r>
      <w:r>
        <w:rPr>
          <w:rFonts w:hint="eastAsia" w:ascii="宋体" w:hAnsi="宋体" w:eastAsia="宋体" w:cs="宋体"/>
          <w:bCs/>
          <w:color w:val="000000"/>
          <w:sz w:val="28"/>
          <w:szCs w:val="28"/>
          <w:lang w:eastAsia="zh-CN"/>
        </w:rPr>
        <w:t>又上台阶。</w:t>
      </w:r>
    </w:p>
    <w:p>
      <w:pPr>
        <w:autoSpaceDE w:val="0"/>
        <w:autoSpaceDN w:val="0"/>
        <w:adjustRightInd w:val="0"/>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3、党风廉政建设</w:t>
      </w:r>
    </w:p>
    <w:p>
      <w:pPr>
        <w:autoSpaceDE w:val="0"/>
        <w:autoSpaceDN w:val="0"/>
        <w:adjustRightInd w:val="0"/>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全体职工认真学习《全国教育大会习近平讲话精神学习宣讲会》，建立了学校党支部，健全“三会一课'制度,坚持政治学习。定期开展党支部活动；开展廉政文化进校园工作，规范从教行为。</w:t>
      </w:r>
    </w:p>
    <w:p>
      <w:pPr>
        <w:autoSpaceDE w:val="0"/>
        <w:autoSpaceDN w:val="0"/>
        <w:adjustRightInd w:val="0"/>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4、工会工作</w:t>
      </w:r>
    </w:p>
    <w:p>
      <w:pPr>
        <w:autoSpaceDE w:val="0"/>
        <w:autoSpaceDN w:val="0"/>
        <w:adjustRightInd w:val="0"/>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学校工会定期组织和开展</w:t>
      </w:r>
      <w:r>
        <w:rPr>
          <w:rFonts w:hint="eastAsia" w:ascii="宋体" w:hAnsi="宋体" w:eastAsia="宋体" w:cs="宋体"/>
          <w:bCs/>
          <w:color w:val="000000"/>
          <w:sz w:val="28"/>
          <w:szCs w:val="28"/>
          <w:lang w:eastAsia="zh-CN"/>
        </w:rPr>
        <w:t>了</w:t>
      </w:r>
      <w:r>
        <w:rPr>
          <w:rFonts w:hint="eastAsia" w:ascii="宋体" w:hAnsi="宋体" w:eastAsia="宋体" w:cs="宋体"/>
          <w:bCs/>
          <w:color w:val="000000"/>
          <w:sz w:val="28"/>
          <w:szCs w:val="28"/>
        </w:rPr>
        <w:t>日常的工会活动，</w:t>
      </w:r>
      <w:r>
        <w:rPr>
          <w:rFonts w:hint="eastAsia" w:ascii="宋体" w:hAnsi="宋体" w:eastAsia="宋体" w:cs="宋体"/>
          <w:bCs/>
          <w:color w:val="000000"/>
          <w:sz w:val="28"/>
          <w:szCs w:val="28"/>
          <w:lang w:eastAsia="zh-CN"/>
        </w:rPr>
        <w:t>增强了学校</w:t>
      </w:r>
      <w:r>
        <w:rPr>
          <w:rFonts w:hint="eastAsia" w:ascii="宋体" w:hAnsi="宋体" w:eastAsia="宋体" w:cs="宋体"/>
          <w:bCs/>
          <w:color w:val="000000"/>
          <w:sz w:val="28"/>
          <w:szCs w:val="28"/>
        </w:rPr>
        <w:t>教职员工</w:t>
      </w:r>
      <w:r>
        <w:rPr>
          <w:rFonts w:hint="eastAsia" w:ascii="宋体" w:hAnsi="宋体" w:eastAsia="宋体" w:cs="宋体"/>
          <w:bCs/>
          <w:color w:val="000000"/>
          <w:sz w:val="28"/>
          <w:szCs w:val="28"/>
          <w:lang w:eastAsia="zh-CN"/>
        </w:rPr>
        <w:t>之间的友谊</w:t>
      </w:r>
      <w:r>
        <w:rPr>
          <w:rFonts w:hint="eastAsia" w:ascii="宋体" w:hAnsi="宋体" w:eastAsia="宋体" w:cs="宋体"/>
          <w:bCs/>
          <w:color w:val="000000"/>
          <w:sz w:val="28"/>
          <w:szCs w:val="28"/>
        </w:rPr>
        <w:t>，将学校的关怀送到每一位</w:t>
      </w:r>
      <w:r>
        <w:rPr>
          <w:rFonts w:hint="eastAsia" w:ascii="宋体" w:hAnsi="宋体" w:eastAsia="宋体" w:cs="宋体"/>
          <w:bCs/>
          <w:color w:val="000000"/>
          <w:sz w:val="28"/>
          <w:szCs w:val="28"/>
          <w:lang w:eastAsia="zh-CN"/>
        </w:rPr>
        <w:t>了</w:t>
      </w:r>
      <w:r>
        <w:rPr>
          <w:rFonts w:hint="eastAsia" w:ascii="宋体" w:hAnsi="宋体" w:eastAsia="宋体" w:cs="宋体"/>
          <w:bCs/>
          <w:color w:val="000000"/>
          <w:sz w:val="28"/>
          <w:szCs w:val="28"/>
        </w:rPr>
        <w:t>教职工手中。</w:t>
      </w:r>
    </w:p>
    <w:p>
      <w:pPr>
        <w:pStyle w:val="3"/>
        <w:ind w:right="440"/>
        <w:jc w:val="center"/>
        <w:rPr>
          <w:rStyle w:val="25"/>
          <w:rFonts w:hint="eastAsia" w:ascii="宋体" w:hAnsi="宋体" w:eastAsia="宋体" w:cs="宋体"/>
          <w:b w:val="0"/>
          <w:bCs w:val="0"/>
          <w:sz w:val="28"/>
          <w:szCs w:val="28"/>
        </w:rPr>
      </w:pPr>
      <w:bookmarkStart w:id="18" w:name="_Toc15396602"/>
      <w:bookmarkStart w:id="19" w:name="_Toc15377204"/>
      <w:r>
        <w:rPr>
          <w:rFonts w:hint="eastAsia" w:ascii="宋体" w:hAnsi="宋体" w:eastAsia="宋体" w:cs="宋体"/>
          <w:b w:val="0"/>
          <w:color w:val="000000"/>
          <w:sz w:val="28"/>
          <w:szCs w:val="28"/>
        </w:rPr>
        <w:t>第二部分</w:t>
      </w:r>
      <w:r>
        <w:rPr>
          <w:rFonts w:hint="eastAsia" w:ascii="宋体" w:hAnsi="宋体" w:eastAsia="宋体" w:cs="宋体"/>
          <w:color w:val="000000"/>
          <w:sz w:val="28"/>
          <w:szCs w:val="28"/>
        </w:rPr>
        <w:t xml:space="preserve"> </w:t>
      </w:r>
      <w:r>
        <w:rPr>
          <w:rStyle w:val="25"/>
          <w:rFonts w:hint="eastAsia" w:ascii="宋体" w:hAnsi="宋体" w:eastAsia="宋体" w:cs="宋体"/>
          <w:b w:val="0"/>
          <w:bCs w:val="0"/>
          <w:sz w:val="28"/>
          <w:szCs w:val="28"/>
        </w:rPr>
        <w:t>20</w:t>
      </w:r>
      <w:r>
        <w:rPr>
          <w:rStyle w:val="25"/>
          <w:rFonts w:hint="eastAsia" w:ascii="宋体" w:hAnsi="宋体" w:eastAsia="宋体" w:cs="宋体"/>
          <w:b w:val="0"/>
          <w:bCs w:val="0"/>
          <w:sz w:val="28"/>
          <w:szCs w:val="28"/>
          <w:lang w:val="en-US" w:eastAsia="zh-CN"/>
        </w:rPr>
        <w:t>2</w:t>
      </w:r>
      <w:r>
        <w:rPr>
          <w:rStyle w:val="25"/>
          <w:rFonts w:hint="eastAsia" w:ascii="宋体" w:hAnsi="宋体" w:cs="宋体"/>
          <w:b w:val="0"/>
          <w:bCs w:val="0"/>
          <w:sz w:val="28"/>
          <w:szCs w:val="28"/>
          <w:lang w:val="en-US" w:eastAsia="zh-CN"/>
        </w:rPr>
        <w:t>1</w:t>
      </w:r>
      <w:r>
        <w:rPr>
          <w:rStyle w:val="25"/>
          <w:rFonts w:hint="eastAsia" w:ascii="宋体" w:hAnsi="宋体" w:eastAsia="宋体" w:cs="宋体"/>
          <w:b w:val="0"/>
          <w:bCs w:val="0"/>
          <w:sz w:val="28"/>
          <w:szCs w:val="28"/>
        </w:rPr>
        <w:t>年度</w:t>
      </w:r>
      <w:r>
        <w:rPr>
          <w:rStyle w:val="25"/>
          <w:rFonts w:hint="eastAsia" w:ascii="宋体" w:hAnsi="宋体" w:cs="宋体"/>
          <w:b w:val="0"/>
          <w:bCs w:val="0"/>
          <w:sz w:val="28"/>
          <w:szCs w:val="28"/>
          <w:lang w:eastAsia="zh-CN"/>
        </w:rPr>
        <w:t>单位</w:t>
      </w:r>
      <w:r>
        <w:rPr>
          <w:rStyle w:val="25"/>
          <w:rFonts w:hint="eastAsia" w:ascii="宋体" w:hAnsi="宋体" w:eastAsia="宋体" w:cs="宋体"/>
          <w:b w:val="0"/>
          <w:bCs w:val="0"/>
          <w:sz w:val="28"/>
          <w:szCs w:val="28"/>
        </w:rPr>
        <w:t>决算情况说明</w:t>
      </w:r>
      <w:bookmarkEnd w:id="18"/>
      <w:bookmarkEnd w:id="19"/>
    </w:p>
    <w:p>
      <w:pPr>
        <w:pStyle w:val="24"/>
        <w:numPr>
          <w:ilvl w:val="0"/>
          <w:numId w:val="4"/>
        </w:numPr>
        <w:spacing w:line="600" w:lineRule="exact"/>
        <w:ind w:firstLineChars="0"/>
        <w:outlineLvl w:val="1"/>
        <w:rPr>
          <w:rStyle w:val="26"/>
          <w:rFonts w:hint="eastAsia" w:ascii="宋体" w:hAnsi="宋体" w:eastAsia="宋体" w:cs="宋体"/>
          <w:b w:val="0"/>
          <w:sz w:val="28"/>
          <w:szCs w:val="28"/>
        </w:rPr>
      </w:pPr>
      <w:bookmarkStart w:id="20" w:name="_Toc15377205"/>
      <w:bookmarkStart w:id="21" w:name="_Toc15396603"/>
      <w:r>
        <w:rPr>
          <w:rFonts w:hint="eastAsia" w:ascii="宋体" w:hAnsi="宋体" w:eastAsia="宋体" w:cs="宋体"/>
          <w:color w:val="000000"/>
          <w:sz w:val="28"/>
          <w:szCs w:val="28"/>
        </w:rPr>
        <w:t>收</w:t>
      </w:r>
      <w:r>
        <w:rPr>
          <w:rStyle w:val="26"/>
          <w:rFonts w:hint="eastAsia" w:ascii="宋体" w:hAnsi="宋体" w:eastAsia="宋体" w:cs="宋体"/>
          <w:b w:val="0"/>
          <w:sz w:val="28"/>
          <w:szCs w:val="28"/>
        </w:rPr>
        <w:t>入支出决算总体情况说明</w:t>
      </w:r>
      <w:bookmarkEnd w:id="20"/>
      <w:bookmarkEnd w:id="21"/>
    </w:p>
    <w:p>
      <w:pPr>
        <w:numPr>
          <w:ilvl w:val="0"/>
          <w:numId w:val="5"/>
        </w:numPr>
        <w:spacing w:line="600" w:lineRule="exact"/>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总收支。20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年度年初结转和结余</w:t>
      </w:r>
      <w:r>
        <w:rPr>
          <w:rFonts w:hint="eastAsia" w:ascii="宋体" w:hAnsi="宋体" w:cs="宋体"/>
          <w:color w:val="000000"/>
          <w:sz w:val="28"/>
          <w:szCs w:val="28"/>
          <w:lang w:val="en-US" w:eastAsia="zh-CN"/>
        </w:rPr>
        <w:t>14.41</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eastAsia="zh-CN"/>
        </w:rPr>
        <w:t>财政拨款</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23.9</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eastAsia="zh-CN"/>
        </w:rPr>
        <w:t>，</w:t>
      </w:r>
      <w:r>
        <w:rPr>
          <w:rFonts w:hint="eastAsia" w:ascii="宋体" w:hAnsi="宋体" w:cs="宋体"/>
          <w:color w:val="000000"/>
          <w:sz w:val="28"/>
          <w:szCs w:val="28"/>
          <w:lang w:val="en-US" w:eastAsia="zh-CN"/>
        </w:rPr>
        <w:t>2021</w:t>
      </w:r>
      <w:r>
        <w:rPr>
          <w:rFonts w:hint="eastAsia" w:ascii="宋体" w:hAnsi="宋体" w:eastAsia="宋体" w:cs="宋体"/>
          <w:color w:val="000000"/>
          <w:sz w:val="28"/>
          <w:szCs w:val="28"/>
        </w:rPr>
        <w:t>年</w:t>
      </w:r>
      <w:r>
        <w:rPr>
          <w:rFonts w:hint="eastAsia" w:ascii="宋体" w:hAnsi="宋体" w:eastAsia="宋体" w:cs="宋体"/>
          <w:color w:val="000000"/>
          <w:sz w:val="28"/>
          <w:szCs w:val="28"/>
          <w:lang w:eastAsia="zh-CN"/>
        </w:rPr>
        <w:t>总</w:t>
      </w:r>
      <w:r>
        <w:rPr>
          <w:rFonts w:hint="eastAsia" w:ascii="宋体" w:hAnsi="宋体" w:eastAsia="宋体" w:cs="宋体"/>
          <w:color w:val="000000"/>
          <w:sz w:val="28"/>
          <w:szCs w:val="28"/>
        </w:rPr>
        <w:t>收</w:t>
      </w:r>
      <w:r>
        <w:rPr>
          <w:rFonts w:hint="eastAsia" w:ascii="仿宋" w:hAnsi="仿宋" w:eastAsia="仿宋"/>
          <w:sz w:val="32"/>
          <w:szCs w:val="32"/>
        </w:rPr>
        <w:t>、支总计</w:t>
      </w:r>
      <w:r>
        <w:rPr>
          <w:rFonts w:hint="eastAsia" w:ascii="宋体" w:hAnsi="宋体" w:cs="宋体"/>
          <w:color w:val="000000"/>
          <w:sz w:val="28"/>
          <w:szCs w:val="28"/>
          <w:lang w:val="en-US" w:eastAsia="zh-CN"/>
        </w:rPr>
        <w:t>438.31</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eastAsia="zh-CN"/>
        </w:rPr>
        <w:t>。</w:t>
      </w:r>
      <w:r>
        <w:rPr>
          <w:rFonts w:hint="eastAsia" w:ascii="仿宋" w:hAnsi="仿宋" w:eastAsia="仿宋"/>
          <w:sz w:val="32"/>
          <w:szCs w:val="32"/>
        </w:rPr>
        <w:t>与2020年相比收、支总计各</w:t>
      </w:r>
      <w:r>
        <w:rPr>
          <w:rFonts w:hint="eastAsia" w:ascii="宋体" w:hAnsi="宋体" w:eastAsia="宋体" w:cs="宋体"/>
          <w:color w:val="000000"/>
          <w:sz w:val="28"/>
          <w:szCs w:val="28"/>
          <w:lang w:eastAsia="zh-CN"/>
        </w:rPr>
        <w:t>减少</w:t>
      </w:r>
      <w:r>
        <w:rPr>
          <w:rFonts w:hint="eastAsia" w:ascii="宋体" w:hAnsi="宋体" w:cs="宋体"/>
          <w:color w:val="000000"/>
          <w:sz w:val="28"/>
          <w:szCs w:val="28"/>
          <w:lang w:val="en-US" w:eastAsia="zh-CN"/>
        </w:rPr>
        <w:t>60.59</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12.14</w:t>
      </w:r>
      <w:r>
        <w:rPr>
          <w:rFonts w:ascii="仿宋" w:hAnsi="仿宋" w:eastAsia="仿宋"/>
          <w:sz w:val="32"/>
          <w:szCs w:val="32"/>
        </w:rPr>
        <w:t>%</w:t>
      </w:r>
      <w:r>
        <w:rPr>
          <w:rFonts w:hint="eastAsia" w:ascii="仿宋" w:hAnsi="仿宋" w:eastAsia="仿宋"/>
          <w:sz w:val="32"/>
          <w:szCs w:val="32"/>
        </w:rPr>
        <w:t>。</w:t>
      </w:r>
    </w:p>
    <w:p>
      <w:pPr>
        <w:numPr>
          <w:ilvl w:val="0"/>
          <w:numId w:val="0"/>
        </w:numPr>
        <w:spacing w:line="600" w:lineRule="exact"/>
        <w:ind w:firstLine="280" w:firstLineChars="1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w:t>
      </w:r>
      <w:r>
        <w:rPr>
          <w:rFonts w:hint="eastAsia" w:ascii="宋体" w:hAnsi="宋体" w:eastAsia="宋体" w:cs="宋体"/>
          <w:color w:val="000000"/>
          <w:sz w:val="28"/>
          <w:szCs w:val="28"/>
          <w:lang w:eastAsia="zh-CN"/>
        </w:rPr>
        <w:t>总</w:t>
      </w:r>
      <w:r>
        <w:rPr>
          <w:rFonts w:hint="eastAsia" w:ascii="宋体" w:hAnsi="宋体" w:eastAsia="宋体" w:cs="宋体"/>
          <w:color w:val="000000"/>
          <w:sz w:val="28"/>
          <w:szCs w:val="28"/>
        </w:rPr>
        <w:t>收</w:t>
      </w:r>
      <w:r>
        <w:rPr>
          <w:rFonts w:hint="eastAsia" w:ascii="仿宋" w:hAnsi="仿宋" w:eastAsia="仿宋"/>
          <w:sz w:val="32"/>
          <w:szCs w:val="32"/>
        </w:rPr>
        <w:t>、支</w:t>
      </w:r>
      <w:r>
        <w:rPr>
          <w:rFonts w:hint="eastAsia" w:ascii="宋体" w:hAnsi="宋体" w:eastAsia="宋体" w:cs="宋体"/>
          <w:color w:val="000000"/>
          <w:sz w:val="28"/>
          <w:szCs w:val="28"/>
        </w:rPr>
        <w:t>主要变动原因是</w:t>
      </w:r>
      <w:r>
        <w:rPr>
          <w:rFonts w:hint="eastAsia" w:ascii="宋体" w:hAnsi="宋体" w:eastAsia="宋体" w:cs="宋体"/>
          <w:color w:val="000000"/>
          <w:sz w:val="28"/>
          <w:szCs w:val="28"/>
          <w:lang w:eastAsia="zh-CN"/>
        </w:rPr>
        <w:t>：上年</w:t>
      </w:r>
      <w:r>
        <w:rPr>
          <w:rFonts w:hint="eastAsia" w:ascii="宋体" w:hAnsi="宋体" w:eastAsia="宋体" w:cs="宋体"/>
          <w:color w:val="000000"/>
          <w:sz w:val="28"/>
          <w:szCs w:val="28"/>
        </w:rPr>
        <w:t>20</w:t>
      </w:r>
      <w:r>
        <w:rPr>
          <w:rFonts w:hint="eastAsia" w:ascii="宋体" w:hAnsi="宋体" w:cs="宋体"/>
          <w:color w:val="000000"/>
          <w:sz w:val="28"/>
          <w:szCs w:val="28"/>
          <w:lang w:val="en-US" w:eastAsia="zh-CN"/>
        </w:rPr>
        <w:t>20</w:t>
      </w:r>
      <w:r>
        <w:rPr>
          <w:rFonts w:hint="eastAsia" w:ascii="宋体" w:hAnsi="宋体" w:eastAsia="宋体" w:cs="宋体"/>
          <w:color w:val="000000"/>
          <w:sz w:val="28"/>
          <w:szCs w:val="28"/>
        </w:rPr>
        <w:t>年学校</w:t>
      </w:r>
      <w:r>
        <w:rPr>
          <w:rFonts w:hint="eastAsia" w:ascii="宋体" w:hAnsi="宋体" w:eastAsia="宋体" w:cs="宋体"/>
          <w:color w:val="000000"/>
          <w:sz w:val="28"/>
          <w:szCs w:val="28"/>
          <w:lang w:eastAsia="zh-CN"/>
        </w:rPr>
        <w:t>继续</w:t>
      </w:r>
      <w:r>
        <w:rPr>
          <w:rFonts w:hint="eastAsia" w:ascii="宋体" w:hAnsi="宋体" w:eastAsia="宋体" w:cs="宋体"/>
          <w:color w:val="000000"/>
          <w:sz w:val="28"/>
          <w:szCs w:val="28"/>
        </w:rPr>
        <w:t>进行了项目工程：学校</w:t>
      </w:r>
      <w:r>
        <w:rPr>
          <w:rFonts w:hint="eastAsia" w:ascii="宋体" w:hAnsi="宋体" w:eastAsia="宋体" w:cs="宋体"/>
          <w:color w:val="000000"/>
          <w:sz w:val="28"/>
          <w:szCs w:val="28"/>
          <w:lang w:eastAsia="zh-CN"/>
        </w:rPr>
        <w:t>新建综合楼</w:t>
      </w:r>
      <w:r>
        <w:rPr>
          <w:rFonts w:hint="eastAsia" w:ascii="宋体" w:hAnsi="宋体" w:eastAsia="宋体" w:cs="宋体"/>
          <w:color w:val="000000"/>
          <w:sz w:val="28"/>
          <w:szCs w:val="28"/>
        </w:rPr>
        <w:t>及附属工程项目</w:t>
      </w:r>
      <w:r>
        <w:rPr>
          <w:rFonts w:hint="eastAsia" w:ascii="宋体" w:hAnsi="宋体" w:cs="宋体"/>
          <w:color w:val="000000"/>
          <w:sz w:val="28"/>
          <w:szCs w:val="28"/>
          <w:lang w:eastAsia="zh-CN"/>
        </w:rPr>
        <w:t>，</w:t>
      </w: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20</w:t>
      </w:r>
      <w:r>
        <w:rPr>
          <w:rFonts w:hint="eastAsia" w:ascii="宋体" w:hAnsi="宋体" w:eastAsia="宋体" w:cs="宋体"/>
          <w:color w:val="000000"/>
          <w:sz w:val="28"/>
          <w:szCs w:val="28"/>
        </w:rPr>
        <w:t>年</w:t>
      </w:r>
      <w:r>
        <w:rPr>
          <w:rFonts w:hint="eastAsia" w:ascii="宋体" w:hAnsi="宋体" w:eastAsia="宋体" w:cs="宋体"/>
          <w:color w:val="000000"/>
          <w:sz w:val="28"/>
          <w:szCs w:val="28"/>
          <w:lang w:eastAsia="zh-CN"/>
        </w:rPr>
        <w:t>该</w:t>
      </w:r>
      <w:r>
        <w:rPr>
          <w:rFonts w:hint="eastAsia" w:ascii="宋体" w:hAnsi="宋体" w:eastAsia="宋体" w:cs="宋体"/>
          <w:color w:val="000000"/>
          <w:sz w:val="28"/>
          <w:szCs w:val="28"/>
        </w:rPr>
        <w:t>项目工程</w:t>
      </w:r>
      <w:r>
        <w:rPr>
          <w:rFonts w:hint="eastAsia" w:ascii="宋体" w:hAnsi="宋体" w:eastAsia="宋体" w:cs="宋体"/>
          <w:color w:val="000000"/>
          <w:sz w:val="28"/>
          <w:szCs w:val="28"/>
          <w:lang w:eastAsia="zh-CN"/>
        </w:rPr>
        <w:t>已结束。</w:t>
      </w:r>
    </w:p>
    <w:p>
      <w:pPr>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（图1：收、支决算总计变动情况图）</w:t>
      </w:r>
    </w:p>
    <w:p>
      <w:pPr>
        <w:ind w:firstLine="420" w:firstLineChars="200"/>
        <w:jc w:val="left"/>
        <w:rPr>
          <w:rFonts w:hint="eastAsia" w:ascii="宋体" w:hAnsi="宋体" w:eastAsia="宋体" w:cs="宋体"/>
          <w:sz w:val="28"/>
          <w:szCs w:val="28"/>
        </w:rPr>
      </w:pPr>
      <w:r>
        <w:drawing>
          <wp:inline distT="0" distB="0" distL="114300" distR="114300">
            <wp:extent cx="5271135" cy="3213100"/>
            <wp:effectExtent l="38735" t="18415" r="43180" b="6413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ind w:firstLine="640" w:firstLineChars="200"/>
        <w:jc w:val="left"/>
        <w:rPr>
          <w:rFonts w:hint="eastAsia" w:ascii="宋体" w:hAnsi="宋体" w:eastAsia="宋体" w:cs="宋体"/>
          <w:sz w:val="28"/>
          <w:szCs w:val="28"/>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：注：数据来源于财决01表，决算-总计栏，收、支决算总计变动情况图）（柱状图）</w:t>
      </w:r>
    </w:p>
    <w:p>
      <w:pPr>
        <w:pStyle w:val="24"/>
        <w:numPr>
          <w:ilvl w:val="0"/>
          <w:numId w:val="4"/>
        </w:numPr>
        <w:ind w:firstLineChars="0"/>
        <w:outlineLvl w:val="1"/>
        <w:rPr>
          <w:rStyle w:val="26"/>
          <w:rFonts w:hint="eastAsia" w:ascii="宋体" w:hAnsi="宋体" w:eastAsia="宋体" w:cs="宋体"/>
          <w:b w:val="0"/>
          <w:sz w:val="28"/>
          <w:szCs w:val="28"/>
        </w:rPr>
      </w:pPr>
      <w:bookmarkStart w:id="22" w:name="_Toc15377206"/>
      <w:bookmarkStart w:id="23" w:name="_Toc15396604"/>
      <w:r>
        <w:rPr>
          <w:rFonts w:hint="eastAsia" w:ascii="宋体" w:hAnsi="宋体" w:eastAsia="宋体" w:cs="宋体"/>
          <w:color w:val="000000"/>
          <w:sz w:val="28"/>
          <w:szCs w:val="28"/>
        </w:rPr>
        <w:t>收</w:t>
      </w:r>
      <w:r>
        <w:rPr>
          <w:rStyle w:val="26"/>
          <w:rFonts w:hint="eastAsia" w:ascii="宋体" w:hAnsi="宋体" w:eastAsia="宋体" w:cs="宋体"/>
          <w:b w:val="0"/>
          <w:sz w:val="28"/>
          <w:szCs w:val="28"/>
        </w:rPr>
        <w:t>入决算情况说明</w:t>
      </w:r>
      <w:bookmarkEnd w:id="22"/>
      <w:bookmarkEnd w:id="23"/>
    </w:p>
    <w:p>
      <w:pPr>
        <w:spacing w:line="600" w:lineRule="exact"/>
        <w:ind w:firstLine="560" w:firstLineChars="200"/>
        <w:outlineLvl w:val="1"/>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年收入合计</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23.9</w:t>
      </w:r>
      <w:r>
        <w:rPr>
          <w:rFonts w:hint="eastAsia" w:ascii="宋体" w:hAnsi="宋体" w:eastAsia="宋体" w:cs="宋体"/>
          <w:color w:val="000000"/>
          <w:sz w:val="28"/>
          <w:szCs w:val="28"/>
        </w:rPr>
        <w:t>万元，其中：一般公共预算财政拨款收入</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23.</w:t>
      </w: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万元，占</w:t>
      </w:r>
      <w:r>
        <w:rPr>
          <w:rFonts w:hint="eastAsia" w:ascii="宋体" w:hAnsi="宋体" w:eastAsia="宋体" w:cs="宋体"/>
          <w:color w:val="000000"/>
          <w:sz w:val="28"/>
          <w:szCs w:val="28"/>
          <w:lang w:val="en-US" w:eastAsia="zh-CN"/>
        </w:rPr>
        <w:t>100</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，其它收入</w:t>
      </w:r>
      <w:r>
        <w:rPr>
          <w:rFonts w:hint="eastAsia" w:ascii="宋体" w:hAnsi="宋体" w:cs="宋体"/>
          <w:color w:val="000000"/>
          <w:sz w:val="28"/>
          <w:szCs w:val="28"/>
          <w:lang w:val="en-US" w:eastAsia="zh-CN"/>
        </w:rPr>
        <w:t>0</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占</w:t>
      </w:r>
      <w:r>
        <w:rPr>
          <w:rFonts w:hint="eastAsia" w:ascii="宋体" w:hAnsi="宋体" w:eastAsia="宋体" w:cs="宋体"/>
          <w:color w:val="000000"/>
          <w:sz w:val="28"/>
          <w:szCs w:val="28"/>
          <w:lang w:val="en-US" w:eastAsia="zh-CN"/>
        </w:rPr>
        <w:t>0</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w:t>
      </w:r>
    </w:p>
    <w:p>
      <w:pPr>
        <w:ind w:firstLine="560" w:firstLineChars="200"/>
        <w:jc w:val="left"/>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（图2：收入决算结构图）</w:t>
      </w:r>
    </w:p>
    <w:p>
      <w:pPr>
        <w:ind w:firstLine="420" w:firstLineChars="200"/>
        <w:jc w:val="left"/>
        <w:rPr>
          <w:rFonts w:hint="eastAsia" w:ascii="宋体" w:hAnsi="宋体" w:eastAsia="宋体" w:cs="宋体"/>
          <w:color w:val="000000" w:themeColor="text1"/>
          <w:sz w:val="28"/>
          <w:szCs w:val="28"/>
        </w:rPr>
      </w:pPr>
      <w:r>
        <w:drawing>
          <wp:inline distT="0" distB="0" distL="114300" distR="114300">
            <wp:extent cx="5272405" cy="3652520"/>
            <wp:effectExtent l="38735" t="18415" r="41910" b="62865"/>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4"/>
        <w:numPr>
          <w:ilvl w:val="0"/>
          <w:numId w:val="4"/>
        </w:numPr>
        <w:spacing w:line="600" w:lineRule="exact"/>
        <w:ind w:firstLineChars="0"/>
        <w:outlineLvl w:val="1"/>
        <w:rPr>
          <w:rStyle w:val="26"/>
          <w:rFonts w:hint="eastAsia" w:ascii="宋体" w:hAnsi="宋体" w:eastAsia="宋体" w:cs="宋体"/>
          <w:b w:val="0"/>
          <w:sz w:val="28"/>
          <w:szCs w:val="28"/>
        </w:rPr>
      </w:pPr>
      <w:bookmarkStart w:id="24" w:name="_Toc15396605"/>
      <w:bookmarkStart w:id="25" w:name="_Toc15377207"/>
      <w:r>
        <w:rPr>
          <w:rFonts w:hint="eastAsia" w:ascii="宋体" w:hAnsi="宋体" w:eastAsia="宋体" w:cs="宋体"/>
          <w:color w:val="000000"/>
          <w:sz w:val="28"/>
          <w:szCs w:val="28"/>
        </w:rPr>
        <w:t>支</w:t>
      </w:r>
      <w:r>
        <w:rPr>
          <w:rStyle w:val="26"/>
          <w:rFonts w:hint="eastAsia" w:ascii="宋体" w:hAnsi="宋体" w:eastAsia="宋体" w:cs="宋体"/>
          <w:b w:val="0"/>
          <w:sz w:val="28"/>
          <w:szCs w:val="28"/>
        </w:rPr>
        <w:t>出决算情况说明</w:t>
      </w:r>
      <w:bookmarkEnd w:id="24"/>
      <w:bookmarkEnd w:id="25"/>
    </w:p>
    <w:p>
      <w:pPr>
        <w:spacing w:line="600" w:lineRule="exact"/>
        <w:ind w:firstLine="560" w:firstLineChars="200"/>
        <w:outlineLvl w:val="1"/>
        <w:rPr>
          <w:rFonts w:hint="eastAsia" w:ascii="宋体" w:hAnsi="宋体" w:eastAsia="宋体" w:cs="宋体"/>
          <w:color w:val="000000"/>
          <w:sz w:val="28"/>
          <w:szCs w:val="28"/>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年支出合计</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38.31</w:t>
      </w:r>
      <w:r>
        <w:rPr>
          <w:rFonts w:hint="eastAsia" w:ascii="宋体" w:hAnsi="宋体" w:eastAsia="宋体" w:cs="宋体"/>
          <w:color w:val="000000"/>
          <w:sz w:val="28"/>
          <w:szCs w:val="28"/>
        </w:rPr>
        <w:t>万元，其中：基本支出</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14.85</w:t>
      </w:r>
      <w:r>
        <w:rPr>
          <w:rFonts w:hint="eastAsia" w:ascii="宋体" w:hAnsi="宋体" w:eastAsia="宋体" w:cs="宋体"/>
          <w:color w:val="000000"/>
          <w:sz w:val="28"/>
          <w:szCs w:val="28"/>
        </w:rPr>
        <w:t>万元，占</w:t>
      </w:r>
      <w:r>
        <w:rPr>
          <w:rFonts w:hint="eastAsia" w:ascii="宋体" w:hAnsi="宋体" w:cs="宋体"/>
          <w:color w:val="000000"/>
          <w:sz w:val="28"/>
          <w:szCs w:val="28"/>
          <w:lang w:val="en-US" w:eastAsia="zh-CN"/>
        </w:rPr>
        <w:t>94.65</w:t>
      </w: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%；项目支出</w:t>
      </w:r>
      <w:r>
        <w:rPr>
          <w:rFonts w:hint="eastAsia" w:ascii="宋体" w:hAnsi="宋体" w:cs="宋体"/>
          <w:color w:val="000000"/>
          <w:sz w:val="28"/>
          <w:szCs w:val="28"/>
          <w:lang w:val="en-US" w:eastAsia="zh-CN"/>
        </w:rPr>
        <w:t>23.46</w:t>
      </w:r>
      <w:r>
        <w:rPr>
          <w:rFonts w:hint="eastAsia" w:ascii="宋体" w:hAnsi="宋体" w:eastAsia="宋体" w:cs="宋体"/>
          <w:color w:val="000000"/>
          <w:sz w:val="28"/>
          <w:szCs w:val="28"/>
        </w:rPr>
        <w:t>万元，占</w:t>
      </w:r>
      <w:r>
        <w:rPr>
          <w:rFonts w:hint="eastAsia" w:ascii="宋体" w:hAnsi="宋体" w:cs="宋体"/>
          <w:color w:val="000000"/>
          <w:sz w:val="28"/>
          <w:szCs w:val="28"/>
          <w:lang w:val="en-US" w:eastAsia="zh-CN"/>
        </w:rPr>
        <w:t>5.35</w:t>
      </w:r>
      <w:r>
        <w:rPr>
          <w:rFonts w:hint="eastAsia" w:ascii="宋体" w:hAnsi="宋体" w:eastAsia="宋体" w:cs="宋体"/>
          <w:color w:val="000000"/>
          <w:sz w:val="28"/>
          <w:szCs w:val="28"/>
        </w:rPr>
        <w:t>%。</w:t>
      </w:r>
    </w:p>
    <w:p>
      <w:pPr>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（图3：支出决算结构图）</w:t>
      </w:r>
    </w:p>
    <w:p>
      <w:pPr>
        <w:ind w:firstLine="420" w:firstLineChars="200"/>
        <w:rPr>
          <w:rFonts w:hint="eastAsia" w:ascii="宋体" w:hAnsi="宋体" w:eastAsia="宋体" w:cs="宋体"/>
          <w:color w:val="FF0000"/>
          <w:sz w:val="28"/>
          <w:szCs w:val="28"/>
        </w:rPr>
      </w:pPr>
      <w:r>
        <w:drawing>
          <wp:inline distT="0" distB="0" distL="114300" distR="114300">
            <wp:extent cx="5272405" cy="2451100"/>
            <wp:effectExtent l="38735" t="18415" r="41910" b="641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560" w:firstLineChars="200"/>
        <w:outlineLvl w:val="1"/>
        <w:rPr>
          <w:rStyle w:val="26"/>
          <w:rFonts w:hint="eastAsia" w:ascii="宋体" w:hAnsi="宋体" w:eastAsia="宋体" w:cs="宋体"/>
          <w:b w:val="0"/>
          <w:sz w:val="28"/>
          <w:szCs w:val="28"/>
        </w:rPr>
      </w:pPr>
      <w:bookmarkStart w:id="26" w:name="_Toc15396606"/>
      <w:bookmarkStart w:id="27" w:name="_Toc15377208"/>
      <w:r>
        <w:rPr>
          <w:rFonts w:hint="eastAsia" w:ascii="宋体" w:hAnsi="宋体" w:eastAsia="宋体" w:cs="宋体"/>
          <w:color w:val="000000"/>
          <w:sz w:val="28"/>
          <w:szCs w:val="28"/>
        </w:rPr>
        <w:t>四、财</w:t>
      </w:r>
      <w:r>
        <w:rPr>
          <w:rStyle w:val="26"/>
          <w:rFonts w:hint="eastAsia" w:ascii="宋体" w:hAnsi="宋体" w:eastAsia="宋体" w:cs="宋体"/>
          <w:b w:val="0"/>
          <w:sz w:val="28"/>
          <w:szCs w:val="28"/>
        </w:rPr>
        <w:t>政拨款收入支出决算总体情况说明</w:t>
      </w:r>
      <w:bookmarkEnd w:id="26"/>
      <w:bookmarkEnd w:id="27"/>
    </w:p>
    <w:p>
      <w:pPr>
        <w:spacing w:line="600" w:lineRule="exact"/>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年财政拨款收入总计</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38.31</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val="en-US" w:eastAsia="zh-CN"/>
        </w:rPr>
        <w:t>,其中</w:t>
      </w:r>
      <w:r>
        <w:rPr>
          <w:rFonts w:hint="eastAsia" w:ascii="宋体" w:hAnsi="宋体" w:eastAsia="宋体" w:cs="宋体"/>
          <w:color w:val="000000"/>
          <w:sz w:val="28"/>
          <w:szCs w:val="28"/>
        </w:rPr>
        <w:t>年初结转和结余</w:t>
      </w:r>
      <w:r>
        <w:rPr>
          <w:rFonts w:hint="eastAsia" w:ascii="宋体" w:hAnsi="宋体" w:eastAsia="宋体" w:cs="宋体"/>
          <w:color w:val="000000"/>
          <w:sz w:val="28"/>
          <w:szCs w:val="28"/>
          <w:lang w:val="en-US" w:eastAsia="zh-CN"/>
        </w:rPr>
        <w:t>79</w:t>
      </w:r>
      <w:r>
        <w:rPr>
          <w:rFonts w:hint="eastAsia" w:ascii="宋体" w:hAnsi="宋体" w:cs="宋体"/>
          <w:color w:val="000000"/>
          <w:sz w:val="28"/>
          <w:szCs w:val="28"/>
          <w:lang w:val="en-US" w:eastAsia="zh-CN"/>
        </w:rPr>
        <w:t>14.41</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val="en-US" w:eastAsia="zh-CN"/>
        </w:rPr>
        <w:t>,本年</w:t>
      </w:r>
      <w:r>
        <w:rPr>
          <w:rFonts w:hint="eastAsia" w:ascii="宋体" w:hAnsi="宋体" w:eastAsia="宋体" w:cs="宋体"/>
          <w:color w:val="000000"/>
          <w:sz w:val="28"/>
          <w:szCs w:val="28"/>
          <w:lang w:eastAsia="zh-CN"/>
        </w:rPr>
        <w:t>财政拨款</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23.9</w:t>
      </w:r>
      <w:r>
        <w:rPr>
          <w:rFonts w:hint="eastAsia" w:ascii="宋体" w:hAnsi="宋体" w:eastAsia="宋体" w:cs="宋体"/>
          <w:color w:val="000000"/>
          <w:sz w:val="28"/>
          <w:szCs w:val="28"/>
        </w:rPr>
        <w:t>万元。与20</w:t>
      </w:r>
      <w:r>
        <w:rPr>
          <w:rFonts w:hint="eastAsia" w:ascii="宋体" w:hAnsi="宋体" w:cs="宋体"/>
          <w:color w:val="000000"/>
          <w:sz w:val="28"/>
          <w:szCs w:val="28"/>
          <w:lang w:val="en-US" w:eastAsia="zh-CN"/>
        </w:rPr>
        <w:t>20</w:t>
      </w:r>
      <w:r>
        <w:rPr>
          <w:rFonts w:hint="eastAsia" w:ascii="宋体" w:hAnsi="宋体" w:eastAsia="宋体" w:cs="宋体"/>
          <w:color w:val="000000"/>
          <w:sz w:val="28"/>
          <w:szCs w:val="28"/>
        </w:rPr>
        <w:t>年相比，财政拨款收入总计</w:t>
      </w:r>
      <w:r>
        <w:rPr>
          <w:rFonts w:hint="eastAsia" w:ascii="宋体" w:hAnsi="宋体" w:eastAsia="宋体" w:cs="宋体"/>
          <w:color w:val="000000"/>
          <w:sz w:val="28"/>
          <w:szCs w:val="28"/>
          <w:lang w:eastAsia="zh-CN"/>
        </w:rPr>
        <w:t>减少</w:t>
      </w:r>
      <w:r>
        <w:rPr>
          <w:rFonts w:hint="eastAsia" w:ascii="宋体" w:hAnsi="宋体" w:cs="宋体"/>
          <w:color w:val="000000"/>
          <w:sz w:val="28"/>
          <w:szCs w:val="28"/>
          <w:lang w:val="en-US" w:eastAsia="zh-CN"/>
        </w:rPr>
        <w:t>60.09</w:t>
      </w:r>
      <w:r>
        <w:rPr>
          <w:rFonts w:hint="eastAsia" w:ascii="宋体" w:hAnsi="宋体" w:eastAsia="宋体" w:cs="宋体"/>
          <w:color w:val="000000"/>
          <w:sz w:val="28"/>
          <w:szCs w:val="28"/>
        </w:rPr>
        <w:t>万元，下降</w:t>
      </w:r>
      <w:r>
        <w:rPr>
          <w:rFonts w:hint="eastAsia" w:ascii="宋体" w:hAnsi="宋体" w:cs="宋体"/>
          <w:color w:val="000000"/>
          <w:sz w:val="28"/>
          <w:szCs w:val="28"/>
          <w:lang w:val="en-US" w:eastAsia="zh-CN"/>
        </w:rPr>
        <w:t>12.06</w:t>
      </w:r>
      <w:r>
        <w:rPr>
          <w:rFonts w:hint="eastAsia" w:ascii="宋体" w:hAnsi="宋体" w:eastAsia="宋体" w:cs="宋体"/>
          <w:color w:val="000000"/>
          <w:sz w:val="28"/>
          <w:szCs w:val="28"/>
        </w:rPr>
        <w:t>。主要变动原因；</w:t>
      </w:r>
      <w:r>
        <w:rPr>
          <w:rFonts w:hint="eastAsia" w:ascii="宋体" w:hAnsi="宋体" w:eastAsia="宋体" w:cs="宋体"/>
          <w:color w:val="000000"/>
          <w:sz w:val="28"/>
          <w:szCs w:val="28"/>
          <w:lang w:eastAsia="zh-CN"/>
        </w:rPr>
        <w:t>上年</w:t>
      </w:r>
      <w:r>
        <w:rPr>
          <w:rFonts w:hint="eastAsia" w:ascii="宋体" w:hAnsi="宋体" w:eastAsia="宋体" w:cs="宋体"/>
          <w:color w:val="000000"/>
          <w:sz w:val="28"/>
          <w:szCs w:val="28"/>
        </w:rPr>
        <w:t>20</w:t>
      </w:r>
      <w:r>
        <w:rPr>
          <w:rFonts w:hint="eastAsia" w:ascii="宋体" w:hAnsi="宋体" w:cs="宋体"/>
          <w:color w:val="000000"/>
          <w:sz w:val="28"/>
          <w:szCs w:val="28"/>
          <w:lang w:val="en-US" w:eastAsia="zh-CN"/>
        </w:rPr>
        <w:t>20</w:t>
      </w:r>
      <w:r>
        <w:rPr>
          <w:rFonts w:hint="eastAsia" w:ascii="宋体" w:hAnsi="宋体" w:eastAsia="宋体" w:cs="宋体"/>
          <w:color w:val="000000"/>
          <w:sz w:val="28"/>
          <w:szCs w:val="28"/>
        </w:rPr>
        <w:t>年学校</w:t>
      </w:r>
      <w:r>
        <w:rPr>
          <w:rFonts w:hint="eastAsia" w:ascii="宋体" w:hAnsi="宋体" w:eastAsia="宋体" w:cs="宋体"/>
          <w:color w:val="000000"/>
          <w:sz w:val="28"/>
          <w:szCs w:val="28"/>
          <w:lang w:eastAsia="zh-CN"/>
        </w:rPr>
        <w:t>继续</w:t>
      </w:r>
      <w:r>
        <w:rPr>
          <w:rFonts w:hint="eastAsia" w:ascii="宋体" w:hAnsi="宋体" w:eastAsia="宋体" w:cs="宋体"/>
          <w:color w:val="000000"/>
          <w:sz w:val="28"/>
          <w:szCs w:val="28"/>
        </w:rPr>
        <w:t>进行了项目工程：学校</w:t>
      </w:r>
      <w:r>
        <w:rPr>
          <w:rFonts w:hint="eastAsia" w:ascii="宋体" w:hAnsi="宋体" w:eastAsia="宋体" w:cs="宋体"/>
          <w:color w:val="000000"/>
          <w:sz w:val="28"/>
          <w:szCs w:val="28"/>
          <w:lang w:eastAsia="zh-CN"/>
        </w:rPr>
        <w:t>新建综合楼</w:t>
      </w:r>
      <w:r>
        <w:rPr>
          <w:rFonts w:hint="eastAsia" w:ascii="宋体" w:hAnsi="宋体" w:eastAsia="宋体" w:cs="宋体"/>
          <w:color w:val="000000"/>
          <w:sz w:val="28"/>
          <w:szCs w:val="28"/>
        </w:rPr>
        <w:t>及附属工程项目</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20</w:t>
      </w:r>
      <w:r>
        <w:rPr>
          <w:rFonts w:hint="eastAsia" w:ascii="宋体" w:hAnsi="宋体" w:eastAsia="宋体" w:cs="宋体"/>
          <w:color w:val="000000"/>
          <w:sz w:val="28"/>
          <w:szCs w:val="28"/>
        </w:rPr>
        <w:t>年</w:t>
      </w:r>
      <w:r>
        <w:rPr>
          <w:rFonts w:hint="eastAsia" w:ascii="宋体" w:hAnsi="宋体" w:eastAsia="宋体" w:cs="宋体"/>
          <w:color w:val="000000"/>
          <w:sz w:val="28"/>
          <w:szCs w:val="28"/>
          <w:lang w:eastAsia="zh-CN"/>
        </w:rPr>
        <w:t>该</w:t>
      </w:r>
      <w:r>
        <w:rPr>
          <w:rFonts w:hint="eastAsia" w:ascii="宋体" w:hAnsi="宋体" w:eastAsia="宋体" w:cs="宋体"/>
          <w:color w:val="000000"/>
          <w:sz w:val="28"/>
          <w:szCs w:val="28"/>
        </w:rPr>
        <w:t>项目工程</w:t>
      </w:r>
      <w:r>
        <w:rPr>
          <w:rFonts w:hint="eastAsia" w:ascii="宋体" w:hAnsi="宋体" w:eastAsia="宋体" w:cs="宋体"/>
          <w:color w:val="000000"/>
          <w:sz w:val="28"/>
          <w:szCs w:val="28"/>
          <w:lang w:eastAsia="zh-CN"/>
        </w:rPr>
        <w:t>已结束。</w:t>
      </w:r>
    </w:p>
    <w:p>
      <w:pPr>
        <w:spacing w:line="6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（图4：财政拨款收、支决算总计变动情况）</w:t>
      </w:r>
    </w:p>
    <w:p>
      <w:pPr>
        <w:ind w:firstLine="641"/>
        <w:rPr>
          <w:rFonts w:hint="eastAsia" w:ascii="宋体" w:hAnsi="宋体" w:eastAsia="宋体" w:cs="宋体"/>
          <w:b/>
          <w:color w:val="00B050"/>
          <w:sz w:val="28"/>
          <w:szCs w:val="28"/>
        </w:rPr>
      </w:pPr>
      <w:r>
        <w:drawing>
          <wp:inline distT="0" distB="0" distL="114300" distR="114300">
            <wp:extent cx="5270500" cy="3061970"/>
            <wp:effectExtent l="38735" t="18415" r="43815" b="6286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560" w:firstLineChars="200"/>
        <w:outlineLvl w:val="1"/>
        <w:rPr>
          <w:rStyle w:val="26"/>
          <w:rFonts w:hint="eastAsia" w:ascii="宋体" w:hAnsi="宋体" w:eastAsia="宋体" w:cs="宋体"/>
          <w:b w:val="0"/>
          <w:sz w:val="28"/>
          <w:szCs w:val="28"/>
        </w:rPr>
      </w:pPr>
      <w:bookmarkStart w:id="28" w:name="_Toc15377209"/>
      <w:bookmarkStart w:id="29" w:name="_Toc15396607"/>
      <w:r>
        <w:rPr>
          <w:rFonts w:hint="eastAsia" w:ascii="宋体" w:hAnsi="宋体" w:eastAsia="宋体" w:cs="宋体"/>
          <w:color w:val="000000"/>
          <w:sz w:val="28"/>
          <w:szCs w:val="28"/>
        </w:rPr>
        <w:t>五、</w:t>
      </w:r>
      <w:r>
        <w:rPr>
          <w:rFonts w:hint="eastAsia" w:ascii="宋体" w:hAnsi="宋体" w:eastAsia="宋体" w:cs="宋体"/>
          <w:b/>
          <w:color w:val="000000"/>
          <w:sz w:val="28"/>
          <w:szCs w:val="28"/>
        </w:rPr>
        <w:t>一</w:t>
      </w:r>
      <w:r>
        <w:rPr>
          <w:rStyle w:val="26"/>
          <w:rFonts w:hint="eastAsia" w:ascii="宋体" w:hAnsi="宋体" w:eastAsia="宋体" w:cs="宋体"/>
          <w:b w:val="0"/>
          <w:sz w:val="28"/>
          <w:szCs w:val="28"/>
        </w:rPr>
        <w:t>般公共预算财政拨款支出决算情况说明</w:t>
      </w:r>
      <w:bookmarkEnd w:id="28"/>
      <w:bookmarkEnd w:id="29"/>
    </w:p>
    <w:p>
      <w:pPr>
        <w:spacing w:line="600" w:lineRule="exact"/>
        <w:ind w:firstLine="562" w:firstLineChars="200"/>
        <w:outlineLvl w:val="2"/>
        <w:rPr>
          <w:rFonts w:hint="eastAsia" w:ascii="宋体" w:hAnsi="宋体" w:eastAsia="宋体" w:cs="宋体"/>
          <w:b/>
          <w:color w:val="000000"/>
          <w:sz w:val="28"/>
          <w:szCs w:val="28"/>
        </w:rPr>
      </w:pPr>
      <w:bookmarkStart w:id="30" w:name="_Toc15377210"/>
      <w:r>
        <w:rPr>
          <w:rFonts w:hint="eastAsia" w:ascii="宋体" w:hAnsi="宋体" w:eastAsia="宋体" w:cs="宋体"/>
          <w:b/>
          <w:color w:val="000000"/>
          <w:sz w:val="28"/>
          <w:szCs w:val="28"/>
        </w:rPr>
        <w:t>（一）一般公共预算财政拨款支出决算总体情况</w:t>
      </w:r>
      <w:bookmarkEnd w:id="30"/>
    </w:p>
    <w:p>
      <w:pPr>
        <w:spacing w:line="600" w:lineRule="exact"/>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年一般公共预算财政拨款支</w:t>
      </w:r>
      <w:r>
        <w:rPr>
          <w:rFonts w:hint="eastAsia" w:ascii="宋体" w:hAnsi="宋体" w:eastAsia="宋体" w:cs="宋体"/>
          <w:b w:val="0"/>
          <w:bCs/>
          <w:color w:val="000000"/>
          <w:sz w:val="28"/>
          <w:szCs w:val="28"/>
        </w:rPr>
        <w:t>出</w:t>
      </w:r>
      <w:r>
        <w:rPr>
          <w:rFonts w:hint="eastAsia" w:ascii="宋体" w:hAnsi="宋体" w:eastAsia="宋体" w:cs="宋体"/>
          <w:b w:val="0"/>
          <w:bCs/>
          <w:color w:val="000000"/>
          <w:sz w:val="28"/>
          <w:szCs w:val="28"/>
          <w:lang w:val="en-US" w:eastAsia="zh-CN"/>
        </w:rPr>
        <w:t>4</w:t>
      </w:r>
      <w:r>
        <w:rPr>
          <w:rFonts w:hint="eastAsia" w:ascii="宋体" w:hAnsi="宋体" w:cs="宋体"/>
          <w:b w:val="0"/>
          <w:bCs/>
          <w:color w:val="000000"/>
          <w:sz w:val="28"/>
          <w:szCs w:val="28"/>
          <w:lang w:val="en-US" w:eastAsia="zh-CN"/>
        </w:rPr>
        <w:t>38.31</w:t>
      </w:r>
      <w:r>
        <w:rPr>
          <w:rFonts w:hint="eastAsia" w:ascii="宋体" w:hAnsi="宋体" w:eastAsia="宋体" w:cs="宋体"/>
          <w:color w:val="000000"/>
          <w:sz w:val="28"/>
          <w:szCs w:val="28"/>
        </w:rPr>
        <w:t>万元。与20</w:t>
      </w:r>
      <w:r>
        <w:rPr>
          <w:rFonts w:hint="eastAsia" w:ascii="宋体" w:hAnsi="宋体" w:cs="宋体"/>
          <w:color w:val="000000"/>
          <w:sz w:val="28"/>
          <w:szCs w:val="28"/>
          <w:lang w:val="en-US" w:eastAsia="zh-CN"/>
        </w:rPr>
        <w:t>20</w:t>
      </w:r>
      <w:r>
        <w:rPr>
          <w:rFonts w:hint="eastAsia" w:ascii="宋体" w:hAnsi="宋体" w:eastAsia="宋体" w:cs="宋体"/>
          <w:color w:val="000000"/>
          <w:sz w:val="28"/>
          <w:szCs w:val="28"/>
        </w:rPr>
        <w:t>年相比，一般公共预算财政拨款</w:t>
      </w:r>
      <w:r>
        <w:rPr>
          <w:rFonts w:hint="eastAsia" w:ascii="宋体" w:hAnsi="宋体" w:eastAsia="宋体" w:cs="宋体"/>
          <w:color w:val="000000"/>
          <w:sz w:val="28"/>
          <w:szCs w:val="28"/>
          <w:lang w:eastAsia="zh-CN"/>
        </w:rPr>
        <w:t>支</w:t>
      </w:r>
      <w:r>
        <w:rPr>
          <w:rFonts w:hint="eastAsia" w:ascii="宋体" w:hAnsi="宋体" w:eastAsia="宋体" w:cs="宋体"/>
          <w:b w:val="0"/>
          <w:bCs/>
          <w:color w:val="000000"/>
          <w:sz w:val="28"/>
          <w:szCs w:val="28"/>
        </w:rPr>
        <w:t>出</w:t>
      </w:r>
      <w:r>
        <w:rPr>
          <w:rFonts w:hint="eastAsia" w:ascii="宋体" w:hAnsi="宋体" w:eastAsia="宋体" w:cs="宋体"/>
          <w:b w:val="0"/>
          <w:bCs/>
          <w:color w:val="000000"/>
          <w:sz w:val="28"/>
          <w:szCs w:val="28"/>
          <w:lang w:eastAsia="zh-CN"/>
        </w:rPr>
        <w:t>减少</w:t>
      </w:r>
      <w:r>
        <w:rPr>
          <w:rFonts w:hint="eastAsia" w:ascii="宋体" w:hAnsi="宋体" w:cs="宋体"/>
          <w:b w:val="0"/>
          <w:bCs/>
          <w:color w:val="000000"/>
          <w:sz w:val="28"/>
          <w:szCs w:val="28"/>
          <w:lang w:val="en-US" w:eastAsia="zh-CN"/>
        </w:rPr>
        <w:t>55.47</w:t>
      </w:r>
      <w:r>
        <w:rPr>
          <w:rFonts w:hint="eastAsia" w:ascii="宋体" w:hAnsi="宋体" w:eastAsia="宋体" w:cs="宋体"/>
          <w:color w:val="000000"/>
          <w:sz w:val="28"/>
          <w:szCs w:val="28"/>
        </w:rPr>
        <w:t>万元，下降</w:t>
      </w:r>
      <w:r>
        <w:rPr>
          <w:rFonts w:hint="eastAsia" w:ascii="宋体" w:hAnsi="宋体" w:cs="宋体"/>
          <w:color w:val="000000"/>
          <w:sz w:val="28"/>
          <w:szCs w:val="28"/>
          <w:lang w:val="en-US" w:eastAsia="zh-CN"/>
        </w:rPr>
        <w:t>11.23</w:t>
      </w:r>
      <w:r>
        <w:rPr>
          <w:rFonts w:hint="eastAsia" w:ascii="宋体" w:hAnsi="宋体" w:eastAsia="宋体" w:cs="宋体"/>
          <w:color w:val="000000"/>
          <w:sz w:val="28"/>
          <w:szCs w:val="28"/>
        </w:rPr>
        <w:t>%。主要变动原因是；</w:t>
      </w:r>
      <w:r>
        <w:rPr>
          <w:rFonts w:hint="eastAsia" w:ascii="宋体" w:hAnsi="宋体" w:eastAsia="宋体" w:cs="宋体"/>
          <w:color w:val="000000"/>
          <w:sz w:val="28"/>
          <w:szCs w:val="28"/>
          <w:lang w:eastAsia="zh-CN"/>
        </w:rPr>
        <w:t>上年</w:t>
      </w:r>
      <w:r>
        <w:rPr>
          <w:rFonts w:hint="eastAsia" w:ascii="宋体" w:hAnsi="宋体" w:eastAsia="宋体" w:cs="宋体"/>
          <w:color w:val="000000"/>
          <w:sz w:val="28"/>
          <w:szCs w:val="28"/>
        </w:rPr>
        <w:t>20</w:t>
      </w:r>
      <w:r>
        <w:rPr>
          <w:rFonts w:hint="eastAsia" w:ascii="宋体" w:hAnsi="宋体" w:cs="宋体"/>
          <w:color w:val="000000"/>
          <w:sz w:val="28"/>
          <w:szCs w:val="28"/>
          <w:lang w:val="en-US" w:eastAsia="zh-CN"/>
        </w:rPr>
        <w:t>20</w:t>
      </w:r>
      <w:r>
        <w:rPr>
          <w:rFonts w:hint="eastAsia" w:ascii="宋体" w:hAnsi="宋体" w:eastAsia="宋体" w:cs="宋体"/>
          <w:color w:val="000000"/>
          <w:sz w:val="28"/>
          <w:szCs w:val="28"/>
        </w:rPr>
        <w:t>年学校</w:t>
      </w:r>
      <w:r>
        <w:rPr>
          <w:rFonts w:hint="eastAsia" w:ascii="宋体" w:hAnsi="宋体" w:eastAsia="宋体" w:cs="宋体"/>
          <w:color w:val="000000"/>
          <w:sz w:val="28"/>
          <w:szCs w:val="28"/>
          <w:lang w:eastAsia="zh-CN"/>
        </w:rPr>
        <w:t>继续</w:t>
      </w:r>
      <w:r>
        <w:rPr>
          <w:rFonts w:hint="eastAsia" w:ascii="宋体" w:hAnsi="宋体" w:eastAsia="宋体" w:cs="宋体"/>
          <w:color w:val="000000"/>
          <w:sz w:val="28"/>
          <w:szCs w:val="28"/>
        </w:rPr>
        <w:t>进行了项目工程：学校</w:t>
      </w:r>
      <w:r>
        <w:rPr>
          <w:rFonts w:hint="eastAsia" w:ascii="宋体" w:hAnsi="宋体" w:eastAsia="宋体" w:cs="宋体"/>
          <w:color w:val="000000"/>
          <w:sz w:val="28"/>
          <w:szCs w:val="28"/>
          <w:lang w:eastAsia="zh-CN"/>
        </w:rPr>
        <w:t>新建综合楼</w:t>
      </w:r>
      <w:r>
        <w:rPr>
          <w:rFonts w:hint="eastAsia" w:ascii="宋体" w:hAnsi="宋体" w:eastAsia="宋体" w:cs="宋体"/>
          <w:color w:val="000000"/>
          <w:sz w:val="28"/>
          <w:szCs w:val="28"/>
        </w:rPr>
        <w:t>及附属工程项目</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20</w:t>
      </w:r>
      <w:r>
        <w:rPr>
          <w:rFonts w:hint="eastAsia" w:ascii="宋体" w:hAnsi="宋体" w:eastAsia="宋体" w:cs="宋体"/>
          <w:color w:val="000000"/>
          <w:sz w:val="28"/>
          <w:szCs w:val="28"/>
        </w:rPr>
        <w:t>年</w:t>
      </w:r>
      <w:r>
        <w:rPr>
          <w:rFonts w:hint="eastAsia" w:ascii="宋体" w:hAnsi="宋体" w:eastAsia="宋体" w:cs="宋体"/>
          <w:color w:val="000000"/>
          <w:sz w:val="28"/>
          <w:szCs w:val="28"/>
          <w:lang w:eastAsia="zh-CN"/>
        </w:rPr>
        <w:t>该</w:t>
      </w:r>
      <w:r>
        <w:rPr>
          <w:rFonts w:hint="eastAsia" w:ascii="宋体" w:hAnsi="宋体" w:eastAsia="宋体" w:cs="宋体"/>
          <w:color w:val="000000"/>
          <w:sz w:val="28"/>
          <w:szCs w:val="28"/>
        </w:rPr>
        <w:t>项目工程</w:t>
      </w:r>
      <w:r>
        <w:rPr>
          <w:rFonts w:hint="eastAsia" w:ascii="宋体" w:hAnsi="宋体" w:eastAsia="宋体" w:cs="宋体"/>
          <w:color w:val="000000"/>
          <w:sz w:val="28"/>
          <w:szCs w:val="28"/>
          <w:lang w:eastAsia="zh-CN"/>
        </w:rPr>
        <w:t>已结束。</w:t>
      </w:r>
    </w:p>
    <w:p>
      <w:pPr>
        <w:spacing w:line="600" w:lineRule="exact"/>
        <w:ind w:firstLine="560" w:firstLineChars="200"/>
        <w:rPr>
          <w:rFonts w:hint="eastAsia" w:ascii="宋体" w:hAnsi="宋体" w:eastAsia="宋体" w:cs="宋体"/>
          <w:color w:val="000000"/>
          <w:sz w:val="28"/>
          <w:szCs w:val="28"/>
        </w:rPr>
      </w:pPr>
    </w:p>
    <w:p>
      <w:pPr>
        <w:spacing w:line="600" w:lineRule="exact"/>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（图5：一般公共预算财政拨款支出决算变动情况）</w:t>
      </w:r>
    </w:p>
    <w:p>
      <w:pPr>
        <w:ind w:firstLine="420" w:firstLineChars="200"/>
        <w:rPr>
          <w:rFonts w:hint="eastAsia" w:ascii="宋体" w:hAnsi="宋体" w:eastAsia="宋体" w:cs="宋体"/>
          <w:color w:val="000000"/>
          <w:sz w:val="28"/>
          <w:szCs w:val="28"/>
        </w:rPr>
      </w:pPr>
      <w:r>
        <w:drawing>
          <wp:inline distT="0" distB="0" distL="114300" distR="114300">
            <wp:extent cx="5270500" cy="3080385"/>
            <wp:effectExtent l="38735" t="18415" r="43815" b="6350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562" w:firstLineChars="200"/>
        <w:outlineLvl w:val="2"/>
        <w:rPr>
          <w:rFonts w:hint="eastAsia" w:ascii="宋体" w:hAnsi="宋体" w:eastAsia="宋体" w:cs="宋体"/>
          <w:b/>
          <w:color w:val="000000"/>
          <w:sz w:val="28"/>
          <w:szCs w:val="28"/>
        </w:rPr>
      </w:pPr>
      <w:bookmarkStart w:id="31" w:name="_Toc15377211"/>
      <w:r>
        <w:rPr>
          <w:rFonts w:hint="eastAsia" w:ascii="宋体" w:hAnsi="宋体" w:eastAsia="宋体" w:cs="宋体"/>
          <w:b/>
          <w:color w:val="000000"/>
          <w:sz w:val="28"/>
          <w:szCs w:val="28"/>
        </w:rPr>
        <w:t>（二）一般公共预算财政拨款支出决算结构情况</w:t>
      </w:r>
      <w:bookmarkEnd w:id="31"/>
    </w:p>
    <w:p>
      <w:pPr>
        <w:spacing w:line="600" w:lineRule="exact"/>
        <w:ind w:firstLine="640"/>
        <w:rPr>
          <w:rFonts w:hint="eastAsia" w:ascii="宋体" w:hAnsi="宋体" w:eastAsia="宋体" w:cs="宋体"/>
          <w:b/>
          <w:color w:val="000000" w:themeColor="text1"/>
          <w:sz w:val="28"/>
          <w:szCs w:val="28"/>
          <w:lang w:eastAsia="zh-CN"/>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年一般公共预算财</w:t>
      </w:r>
      <w:r>
        <w:rPr>
          <w:rFonts w:hint="eastAsia" w:ascii="宋体" w:hAnsi="宋体" w:eastAsia="宋体" w:cs="宋体"/>
          <w:color w:val="000000" w:themeColor="text1"/>
          <w:sz w:val="28"/>
          <w:szCs w:val="28"/>
        </w:rPr>
        <w:t>政拨款支出</w:t>
      </w:r>
      <w:r>
        <w:rPr>
          <w:rFonts w:hint="eastAsia" w:ascii="宋体" w:hAnsi="宋体" w:eastAsia="宋体" w:cs="宋体"/>
          <w:color w:val="000000" w:themeColor="text1"/>
          <w:sz w:val="28"/>
          <w:szCs w:val="28"/>
          <w:lang w:val="en-US" w:eastAsia="zh-CN"/>
        </w:rPr>
        <w:t>4</w:t>
      </w:r>
      <w:r>
        <w:rPr>
          <w:rFonts w:hint="eastAsia" w:ascii="宋体" w:hAnsi="宋体" w:cs="宋体"/>
          <w:color w:val="000000" w:themeColor="text1"/>
          <w:sz w:val="28"/>
          <w:szCs w:val="28"/>
          <w:lang w:val="en-US" w:eastAsia="zh-CN"/>
        </w:rPr>
        <w:t>38.31</w:t>
      </w:r>
      <w:r>
        <w:rPr>
          <w:rFonts w:hint="eastAsia" w:ascii="宋体" w:hAnsi="宋体" w:eastAsia="宋体" w:cs="宋体"/>
          <w:color w:val="000000" w:themeColor="text1"/>
          <w:sz w:val="28"/>
          <w:szCs w:val="28"/>
        </w:rPr>
        <w:t>万元，主要用于以下方面:</w:t>
      </w:r>
      <w:r>
        <w:rPr>
          <w:rFonts w:hint="eastAsia" w:ascii="宋体" w:hAnsi="宋体" w:eastAsia="宋体" w:cs="宋体"/>
          <w:b/>
          <w:color w:val="000000" w:themeColor="text1"/>
          <w:sz w:val="28"/>
          <w:szCs w:val="28"/>
        </w:rPr>
        <w:t>教育支出（类）</w:t>
      </w:r>
      <w:r>
        <w:rPr>
          <w:rFonts w:hint="eastAsia" w:ascii="宋体" w:hAnsi="宋体" w:eastAsia="宋体" w:cs="宋体"/>
          <w:b/>
          <w:color w:val="000000" w:themeColor="text1"/>
          <w:sz w:val="28"/>
          <w:szCs w:val="28"/>
          <w:lang w:val="en-US" w:eastAsia="zh-CN"/>
        </w:rPr>
        <w:t>3</w:t>
      </w:r>
      <w:r>
        <w:rPr>
          <w:rFonts w:hint="eastAsia" w:ascii="宋体" w:hAnsi="宋体" w:cs="宋体"/>
          <w:b/>
          <w:color w:val="000000" w:themeColor="text1"/>
          <w:sz w:val="28"/>
          <w:szCs w:val="28"/>
          <w:lang w:val="en-US" w:eastAsia="zh-CN"/>
        </w:rPr>
        <w:t>38.68</w:t>
      </w:r>
      <w:r>
        <w:rPr>
          <w:rFonts w:hint="eastAsia" w:ascii="宋体" w:hAnsi="宋体" w:eastAsia="宋体" w:cs="宋体"/>
          <w:color w:val="000000" w:themeColor="text1"/>
          <w:sz w:val="28"/>
          <w:szCs w:val="28"/>
        </w:rPr>
        <w:t>万元，占</w:t>
      </w:r>
      <w:r>
        <w:rPr>
          <w:rFonts w:hint="eastAsia" w:ascii="宋体" w:hAnsi="宋体" w:cs="宋体"/>
          <w:color w:val="000000" w:themeColor="text1"/>
          <w:sz w:val="28"/>
          <w:szCs w:val="28"/>
          <w:lang w:val="en-US" w:eastAsia="zh-CN"/>
        </w:rPr>
        <w:t>77.2</w:t>
      </w:r>
      <w:r>
        <w:rPr>
          <w:rFonts w:hint="eastAsia" w:ascii="宋体" w:hAnsi="宋体" w:eastAsia="宋体" w:cs="宋体"/>
          <w:color w:val="000000" w:themeColor="text1"/>
          <w:sz w:val="28"/>
          <w:szCs w:val="28"/>
          <w:lang w:val="en-US" w:eastAsia="zh-CN"/>
        </w:rPr>
        <w:t>7</w:t>
      </w:r>
      <w:r>
        <w:rPr>
          <w:rFonts w:hint="eastAsia" w:ascii="宋体" w:hAnsi="宋体" w:eastAsia="宋体" w:cs="宋体"/>
          <w:color w:val="000000" w:themeColor="text1"/>
          <w:sz w:val="28"/>
          <w:szCs w:val="28"/>
        </w:rPr>
        <w:t>%；</w:t>
      </w:r>
      <w:r>
        <w:rPr>
          <w:rFonts w:hint="eastAsia" w:ascii="宋体" w:hAnsi="宋体" w:eastAsia="宋体" w:cs="宋体"/>
          <w:b/>
          <w:color w:val="000000" w:themeColor="text1"/>
          <w:sz w:val="28"/>
          <w:szCs w:val="28"/>
        </w:rPr>
        <w:t>社会保障和就业（类）</w:t>
      </w:r>
      <w:r>
        <w:rPr>
          <w:rFonts w:hint="eastAsia" w:ascii="宋体" w:hAnsi="宋体" w:eastAsia="宋体" w:cs="宋体"/>
          <w:color w:val="000000" w:themeColor="text1"/>
          <w:sz w:val="28"/>
          <w:szCs w:val="28"/>
        </w:rPr>
        <w:t>支出</w:t>
      </w:r>
      <w:r>
        <w:rPr>
          <w:rFonts w:hint="eastAsia" w:ascii="宋体" w:hAnsi="宋体" w:eastAsia="宋体" w:cs="宋体"/>
          <w:color w:val="000000" w:themeColor="text1"/>
          <w:sz w:val="28"/>
          <w:szCs w:val="28"/>
          <w:lang w:val="en-US" w:eastAsia="zh-CN"/>
        </w:rPr>
        <w:t>5</w:t>
      </w:r>
      <w:r>
        <w:rPr>
          <w:rFonts w:hint="eastAsia" w:ascii="宋体" w:hAnsi="宋体" w:cs="宋体"/>
          <w:color w:val="000000" w:themeColor="text1"/>
          <w:sz w:val="28"/>
          <w:szCs w:val="28"/>
          <w:lang w:val="en-US" w:eastAsia="zh-CN"/>
        </w:rPr>
        <w:t>7.86</w:t>
      </w:r>
      <w:r>
        <w:rPr>
          <w:rFonts w:hint="eastAsia" w:ascii="宋体" w:hAnsi="宋体" w:eastAsia="宋体" w:cs="宋体"/>
          <w:color w:val="000000" w:themeColor="text1"/>
          <w:sz w:val="28"/>
          <w:szCs w:val="28"/>
        </w:rPr>
        <w:t>万元，占</w:t>
      </w:r>
      <w:r>
        <w:rPr>
          <w:rFonts w:hint="eastAsia" w:ascii="宋体" w:hAnsi="宋体" w:eastAsia="宋体" w:cs="宋体"/>
          <w:color w:val="000000" w:themeColor="text1"/>
          <w:sz w:val="28"/>
          <w:szCs w:val="28"/>
          <w:lang w:val="en-US" w:eastAsia="zh-CN"/>
        </w:rPr>
        <w:t>1</w:t>
      </w:r>
      <w:r>
        <w:rPr>
          <w:rFonts w:hint="eastAsia" w:ascii="宋体" w:hAnsi="宋体" w:cs="宋体"/>
          <w:color w:val="000000" w:themeColor="text1"/>
          <w:sz w:val="28"/>
          <w:szCs w:val="28"/>
          <w:lang w:val="en-US" w:eastAsia="zh-CN"/>
        </w:rPr>
        <w:t>3.2</w:t>
      </w:r>
      <w:r>
        <w:rPr>
          <w:rFonts w:hint="eastAsia" w:ascii="宋体" w:hAnsi="宋体" w:eastAsia="宋体" w:cs="宋体"/>
          <w:color w:val="000000" w:themeColor="text1"/>
          <w:sz w:val="28"/>
          <w:szCs w:val="28"/>
        </w:rPr>
        <w:t>%</w:t>
      </w:r>
      <w:r>
        <w:rPr>
          <w:rFonts w:hint="eastAsia" w:ascii="宋体" w:hAnsi="宋体" w:cs="宋体"/>
          <w:color w:val="000000" w:themeColor="text1"/>
          <w:sz w:val="28"/>
          <w:szCs w:val="28"/>
          <w:lang w:eastAsia="zh-CN"/>
        </w:rPr>
        <w:t>，</w:t>
      </w:r>
      <w:r>
        <w:rPr>
          <w:rFonts w:hint="eastAsia" w:ascii="宋体" w:hAnsi="宋体" w:eastAsia="宋体" w:cs="宋体"/>
          <w:b/>
          <w:bCs/>
          <w:color w:val="000000" w:themeColor="text1"/>
          <w:sz w:val="28"/>
          <w:szCs w:val="28"/>
        </w:rPr>
        <w:t>卫生健康支出1</w:t>
      </w:r>
      <w:r>
        <w:rPr>
          <w:rFonts w:hint="eastAsia" w:ascii="宋体" w:hAnsi="宋体" w:eastAsia="宋体" w:cs="宋体"/>
          <w:b/>
          <w:bCs/>
          <w:color w:val="000000" w:themeColor="text1"/>
          <w:sz w:val="28"/>
          <w:szCs w:val="28"/>
          <w:lang w:val="en-US" w:eastAsia="zh-CN"/>
        </w:rPr>
        <w:t>1.</w:t>
      </w:r>
      <w:r>
        <w:rPr>
          <w:rFonts w:hint="eastAsia" w:ascii="宋体" w:hAnsi="宋体" w:cs="宋体"/>
          <w:b/>
          <w:bCs/>
          <w:color w:val="000000" w:themeColor="text1"/>
          <w:sz w:val="28"/>
          <w:szCs w:val="28"/>
          <w:lang w:val="en-US" w:eastAsia="zh-CN"/>
        </w:rPr>
        <w:t>82</w:t>
      </w:r>
      <w:r>
        <w:rPr>
          <w:rFonts w:hint="eastAsia" w:ascii="宋体" w:hAnsi="宋体" w:eastAsia="宋体" w:cs="宋体"/>
          <w:color w:val="000000" w:themeColor="text1"/>
          <w:sz w:val="28"/>
          <w:szCs w:val="28"/>
        </w:rPr>
        <w:t>万元，占</w:t>
      </w:r>
      <w:r>
        <w:rPr>
          <w:rFonts w:hint="eastAsia" w:ascii="宋体" w:hAnsi="宋体" w:eastAsia="宋体" w:cs="宋体"/>
          <w:color w:val="000000" w:themeColor="text1"/>
          <w:sz w:val="28"/>
          <w:szCs w:val="28"/>
          <w:lang w:val="en-US" w:eastAsia="zh-CN"/>
        </w:rPr>
        <w:t>2.</w:t>
      </w:r>
      <w:r>
        <w:rPr>
          <w:rFonts w:hint="eastAsia" w:ascii="宋体" w:hAnsi="宋体" w:cs="宋体"/>
          <w:color w:val="000000" w:themeColor="text1"/>
          <w:sz w:val="28"/>
          <w:szCs w:val="28"/>
          <w:lang w:val="en-US" w:eastAsia="zh-CN"/>
        </w:rPr>
        <w:t>7</w:t>
      </w:r>
      <w:r>
        <w:rPr>
          <w:rFonts w:hint="eastAsia" w:ascii="宋体" w:hAnsi="宋体" w:eastAsia="宋体" w:cs="宋体"/>
          <w:color w:val="000000" w:themeColor="text1"/>
          <w:sz w:val="28"/>
          <w:szCs w:val="28"/>
        </w:rPr>
        <w:t>%</w:t>
      </w:r>
      <w:r>
        <w:rPr>
          <w:rFonts w:hint="eastAsia" w:ascii="宋体" w:hAnsi="宋体" w:cs="宋体"/>
          <w:color w:val="000000" w:themeColor="text1"/>
          <w:sz w:val="28"/>
          <w:szCs w:val="28"/>
          <w:lang w:eastAsia="zh-CN"/>
        </w:rPr>
        <w:t>，</w:t>
      </w:r>
      <w:r>
        <w:rPr>
          <w:rFonts w:hint="eastAsia" w:ascii="宋体" w:hAnsi="宋体" w:eastAsia="宋体" w:cs="宋体"/>
          <w:color w:val="000000" w:themeColor="text1"/>
          <w:sz w:val="28"/>
          <w:szCs w:val="28"/>
        </w:rPr>
        <w:t>住房保障支出</w:t>
      </w:r>
      <w:r>
        <w:rPr>
          <w:rFonts w:hint="eastAsia" w:ascii="宋体" w:hAnsi="宋体" w:cs="宋体"/>
          <w:color w:val="000000" w:themeColor="text1"/>
          <w:sz w:val="28"/>
          <w:szCs w:val="28"/>
          <w:lang w:val="en-US" w:eastAsia="zh-CN"/>
        </w:rPr>
        <w:t>29.95</w:t>
      </w:r>
      <w:r>
        <w:rPr>
          <w:rFonts w:hint="eastAsia" w:ascii="宋体" w:hAnsi="宋体" w:eastAsia="宋体" w:cs="宋体"/>
          <w:color w:val="000000" w:themeColor="text1"/>
          <w:sz w:val="28"/>
          <w:szCs w:val="28"/>
        </w:rPr>
        <w:t>万元，占</w:t>
      </w:r>
      <w:r>
        <w:rPr>
          <w:rFonts w:hint="eastAsia" w:ascii="宋体" w:hAnsi="宋体" w:eastAsia="宋体" w:cs="宋体"/>
          <w:color w:val="000000" w:themeColor="text1"/>
          <w:sz w:val="28"/>
          <w:szCs w:val="28"/>
          <w:lang w:val="en-US" w:eastAsia="zh-CN"/>
        </w:rPr>
        <w:t>6.</w:t>
      </w:r>
      <w:r>
        <w:rPr>
          <w:rFonts w:hint="eastAsia" w:ascii="宋体" w:hAnsi="宋体" w:cs="宋体"/>
          <w:color w:val="000000" w:themeColor="text1"/>
          <w:sz w:val="28"/>
          <w:szCs w:val="28"/>
          <w:lang w:val="en-US" w:eastAsia="zh-CN"/>
        </w:rPr>
        <w:t>8</w:t>
      </w:r>
      <w:r>
        <w:rPr>
          <w:rFonts w:hint="eastAsia" w:ascii="宋体" w:hAnsi="宋体" w:eastAsia="宋体" w:cs="宋体"/>
          <w:color w:val="000000" w:themeColor="text1"/>
          <w:sz w:val="28"/>
          <w:szCs w:val="28"/>
          <w:lang w:val="en-US" w:eastAsia="zh-CN"/>
        </w:rPr>
        <w:t>3</w:t>
      </w:r>
      <w:r>
        <w:rPr>
          <w:rFonts w:hint="eastAsia" w:ascii="宋体" w:hAnsi="宋体" w:eastAsia="宋体" w:cs="宋体"/>
          <w:color w:val="000000" w:themeColor="text1"/>
          <w:sz w:val="28"/>
          <w:szCs w:val="28"/>
        </w:rPr>
        <w:t>%</w:t>
      </w:r>
      <w:r>
        <w:rPr>
          <w:rFonts w:hint="eastAsia" w:ascii="宋体" w:hAnsi="宋体" w:cs="宋体"/>
          <w:color w:val="000000" w:themeColor="text1"/>
          <w:sz w:val="28"/>
          <w:szCs w:val="28"/>
          <w:lang w:eastAsia="zh-CN"/>
        </w:rPr>
        <w:t>。</w:t>
      </w:r>
    </w:p>
    <w:p>
      <w:pPr>
        <w:spacing w:line="60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（图6：一般公共预算财政拨款支出决算结构）（饼状图）</w:t>
      </w:r>
    </w:p>
    <w:p>
      <w:r>
        <w:drawing>
          <wp:inline distT="0" distB="0" distL="114300" distR="114300">
            <wp:extent cx="5269230" cy="2613025"/>
            <wp:effectExtent l="38735" t="18415" r="45085" b="7366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562" w:firstLineChars="200"/>
        <w:outlineLvl w:val="2"/>
        <w:rPr>
          <w:rFonts w:hint="eastAsia" w:ascii="宋体" w:hAnsi="宋体" w:eastAsia="宋体" w:cs="宋体"/>
          <w:b/>
          <w:color w:val="000000"/>
          <w:sz w:val="28"/>
          <w:szCs w:val="28"/>
        </w:rPr>
      </w:pPr>
      <w:bookmarkStart w:id="32" w:name="_Toc15377212"/>
      <w:r>
        <w:rPr>
          <w:rFonts w:hint="eastAsia" w:ascii="宋体" w:hAnsi="宋体" w:eastAsia="宋体" w:cs="宋体"/>
          <w:b/>
          <w:color w:val="000000"/>
          <w:sz w:val="28"/>
          <w:szCs w:val="28"/>
        </w:rPr>
        <w:t>（三）一般公共预算财政拨款支出决算具体情况</w:t>
      </w:r>
      <w:bookmarkEnd w:id="32"/>
    </w:p>
    <w:p>
      <w:pPr>
        <w:spacing w:line="600" w:lineRule="exact"/>
        <w:ind w:firstLine="562" w:firstLineChars="200"/>
        <w:outlineLvl w:val="2"/>
        <w:rPr>
          <w:rFonts w:hint="eastAsia" w:ascii="宋体" w:hAnsi="宋体" w:eastAsia="宋体" w:cs="宋体"/>
          <w:color w:val="FF0000"/>
          <w:sz w:val="28"/>
          <w:szCs w:val="28"/>
        </w:rPr>
      </w:pPr>
      <w:bookmarkStart w:id="33" w:name="_Toc15377444"/>
      <w:bookmarkStart w:id="34" w:name="_Toc15377213"/>
      <w:bookmarkStart w:id="35" w:name="_Toc15378460"/>
      <w:r>
        <w:rPr>
          <w:rFonts w:hint="eastAsia" w:ascii="宋体" w:hAnsi="宋体" w:eastAsia="宋体" w:cs="宋体"/>
          <w:b/>
          <w:color w:val="000000"/>
          <w:sz w:val="28"/>
          <w:szCs w:val="28"/>
        </w:rPr>
        <w:t>202</w:t>
      </w:r>
      <w:r>
        <w:rPr>
          <w:rFonts w:hint="eastAsia" w:ascii="宋体" w:hAnsi="宋体" w:cs="宋体"/>
          <w:b/>
          <w:color w:val="000000"/>
          <w:sz w:val="28"/>
          <w:szCs w:val="28"/>
          <w:lang w:val="en-US" w:eastAsia="zh-CN"/>
        </w:rPr>
        <w:t>1</w:t>
      </w:r>
      <w:r>
        <w:rPr>
          <w:rFonts w:hint="eastAsia" w:ascii="宋体" w:hAnsi="宋体" w:eastAsia="宋体" w:cs="宋体"/>
          <w:b/>
          <w:color w:val="000000"/>
          <w:sz w:val="28"/>
          <w:szCs w:val="28"/>
        </w:rPr>
        <w:t>年一般公共预算支出决算数为</w:t>
      </w:r>
      <w:r>
        <w:rPr>
          <w:rFonts w:hint="eastAsia" w:ascii="宋体" w:hAnsi="宋体" w:eastAsia="宋体" w:cs="宋体"/>
          <w:b/>
          <w:color w:val="000000"/>
          <w:sz w:val="28"/>
          <w:szCs w:val="28"/>
          <w:lang w:val="en-US" w:eastAsia="zh-CN"/>
        </w:rPr>
        <w:t>4</w:t>
      </w:r>
      <w:r>
        <w:rPr>
          <w:rFonts w:hint="eastAsia" w:ascii="宋体" w:hAnsi="宋体" w:cs="宋体"/>
          <w:b/>
          <w:color w:val="000000"/>
          <w:sz w:val="28"/>
          <w:szCs w:val="28"/>
          <w:lang w:val="en-US" w:eastAsia="zh-CN"/>
        </w:rPr>
        <w:t>38.31</w:t>
      </w:r>
      <w:r>
        <w:rPr>
          <w:rFonts w:hint="eastAsia" w:ascii="宋体" w:hAnsi="宋体" w:eastAsia="宋体" w:cs="宋体"/>
          <w:b/>
          <w:color w:val="000000"/>
          <w:sz w:val="28"/>
          <w:szCs w:val="28"/>
        </w:rPr>
        <w:t>万元</w:t>
      </w:r>
      <w:r>
        <w:rPr>
          <w:rFonts w:hint="eastAsia" w:ascii="宋体" w:hAnsi="宋体" w:eastAsia="宋体" w:cs="宋体"/>
          <w:color w:val="000000"/>
          <w:sz w:val="28"/>
          <w:szCs w:val="28"/>
        </w:rPr>
        <w:t>，</w:t>
      </w:r>
      <w:r>
        <w:rPr>
          <w:rStyle w:val="14"/>
          <w:rFonts w:hint="eastAsia" w:ascii="宋体" w:hAnsi="宋体" w:eastAsia="宋体" w:cs="宋体"/>
          <w:bCs/>
          <w:color w:val="000000"/>
          <w:sz w:val="28"/>
          <w:szCs w:val="28"/>
        </w:rPr>
        <w:t>完成预算</w:t>
      </w:r>
      <w:r>
        <w:rPr>
          <w:rStyle w:val="14"/>
          <w:rFonts w:hint="eastAsia" w:ascii="宋体" w:hAnsi="宋体" w:cs="宋体"/>
          <w:bCs/>
          <w:color w:val="000000"/>
          <w:sz w:val="28"/>
          <w:szCs w:val="28"/>
          <w:lang w:val="en-US" w:eastAsia="zh-CN"/>
        </w:rPr>
        <w:t>100.00</w:t>
      </w:r>
      <w:r>
        <w:rPr>
          <w:rStyle w:val="14"/>
          <w:rFonts w:hint="eastAsia" w:ascii="宋体" w:hAnsi="宋体" w:eastAsia="宋体" w:cs="宋体"/>
          <w:bCs/>
          <w:color w:val="000000"/>
          <w:sz w:val="28"/>
          <w:szCs w:val="28"/>
        </w:rPr>
        <w:t>%。其中：</w:t>
      </w:r>
      <w:bookmarkEnd w:id="33"/>
      <w:bookmarkEnd w:id="34"/>
      <w:bookmarkEnd w:id="35"/>
    </w:p>
    <w:p>
      <w:pPr>
        <w:spacing w:line="600" w:lineRule="exact"/>
        <w:ind w:firstLine="562" w:firstLineChars="200"/>
        <w:rPr>
          <w:rFonts w:hint="eastAsia" w:ascii="宋体" w:hAnsi="宋体" w:eastAsia="宋体" w:cs="宋体"/>
          <w:b/>
          <w:color w:val="000000"/>
          <w:sz w:val="28"/>
          <w:szCs w:val="28"/>
        </w:rPr>
      </w:pPr>
      <w:r>
        <w:rPr>
          <w:rStyle w:val="14"/>
          <w:rFonts w:hint="eastAsia" w:ascii="宋体" w:hAnsi="宋体" w:eastAsia="宋体" w:cs="宋体"/>
          <w:bCs/>
          <w:color w:val="000000"/>
          <w:sz w:val="28"/>
          <w:szCs w:val="28"/>
          <w:lang w:val="en-US" w:eastAsia="zh-CN"/>
        </w:rPr>
        <w:t>1</w:t>
      </w:r>
      <w:r>
        <w:rPr>
          <w:rStyle w:val="14"/>
          <w:rFonts w:hint="eastAsia" w:ascii="宋体" w:hAnsi="宋体" w:eastAsia="宋体" w:cs="宋体"/>
          <w:bCs/>
          <w:color w:val="000000"/>
          <w:sz w:val="28"/>
          <w:szCs w:val="28"/>
        </w:rPr>
        <w:t>.教育（类）财政事务（款）教育支出（项）:</w:t>
      </w:r>
      <w:r>
        <w:rPr>
          <w:rStyle w:val="14"/>
          <w:rFonts w:hint="eastAsia" w:ascii="宋体" w:hAnsi="宋体" w:eastAsia="宋体" w:cs="宋体"/>
          <w:b w:val="0"/>
          <w:bCs/>
          <w:color w:val="000000"/>
          <w:sz w:val="28"/>
          <w:szCs w:val="28"/>
        </w:rPr>
        <w:t xml:space="preserve"> 支出决算为</w:t>
      </w:r>
      <w:r>
        <w:rPr>
          <w:rStyle w:val="14"/>
          <w:rFonts w:hint="eastAsia" w:ascii="宋体" w:hAnsi="宋体" w:eastAsia="宋体" w:cs="宋体"/>
          <w:b w:val="0"/>
          <w:bCs/>
          <w:color w:val="000000"/>
          <w:sz w:val="28"/>
          <w:szCs w:val="28"/>
          <w:lang w:val="en-US" w:eastAsia="zh-CN"/>
        </w:rPr>
        <w:t>3</w:t>
      </w:r>
      <w:r>
        <w:rPr>
          <w:rStyle w:val="14"/>
          <w:rFonts w:hint="eastAsia" w:ascii="宋体" w:hAnsi="宋体" w:cs="宋体"/>
          <w:b w:val="0"/>
          <w:bCs/>
          <w:color w:val="000000"/>
          <w:sz w:val="28"/>
          <w:szCs w:val="28"/>
          <w:lang w:val="en-US" w:eastAsia="zh-CN"/>
        </w:rPr>
        <w:t>18.67</w:t>
      </w:r>
      <w:r>
        <w:rPr>
          <w:rStyle w:val="14"/>
          <w:rFonts w:hint="eastAsia" w:ascii="宋体" w:hAnsi="宋体" w:eastAsia="宋体" w:cs="宋体"/>
          <w:b w:val="0"/>
          <w:bCs/>
          <w:color w:val="000000"/>
          <w:sz w:val="28"/>
          <w:szCs w:val="28"/>
        </w:rPr>
        <w:t>万元，完成预算</w:t>
      </w:r>
      <w:r>
        <w:rPr>
          <w:rStyle w:val="14"/>
          <w:rFonts w:hint="eastAsia" w:ascii="宋体" w:hAnsi="宋体" w:cs="宋体"/>
          <w:b w:val="0"/>
          <w:bCs/>
          <w:color w:val="000000"/>
          <w:sz w:val="28"/>
          <w:szCs w:val="28"/>
          <w:lang w:val="en-US" w:eastAsia="zh-CN"/>
        </w:rPr>
        <w:t>100.00</w:t>
      </w:r>
      <w:r>
        <w:rPr>
          <w:rStyle w:val="14"/>
          <w:rFonts w:hint="eastAsia" w:ascii="宋体" w:hAnsi="宋体" w:eastAsia="宋体" w:cs="宋体"/>
          <w:b w:val="0"/>
          <w:bCs/>
          <w:color w:val="000000"/>
          <w:sz w:val="28"/>
          <w:szCs w:val="28"/>
        </w:rPr>
        <w:t>%</w:t>
      </w:r>
      <w:r>
        <w:rPr>
          <w:rStyle w:val="14"/>
          <w:rFonts w:hint="eastAsia" w:ascii="宋体" w:hAnsi="宋体" w:cs="宋体"/>
          <w:b w:val="0"/>
          <w:bCs/>
          <w:color w:val="000000"/>
          <w:sz w:val="28"/>
          <w:szCs w:val="28"/>
          <w:lang w:eastAsia="zh-CN"/>
        </w:rPr>
        <w:t>。</w:t>
      </w:r>
    </w:p>
    <w:p>
      <w:pPr>
        <w:spacing w:line="600" w:lineRule="exact"/>
        <w:ind w:firstLine="562" w:firstLineChars="200"/>
        <w:rPr>
          <w:rFonts w:hint="eastAsia" w:ascii="宋体" w:hAnsi="宋体" w:eastAsia="宋体" w:cs="宋体"/>
          <w:b/>
          <w:color w:val="000000"/>
          <w:sz w:val="28"/>
          <w:szCs w:val="28"/>
          <w:lang w:eastAsia="zh-CN"/>
        </w:rPr>
      </w:pPr>
      <w:r>
        <w:rPr>
          <w:rStyle w:val="14"/>
          <w:rFonts w:hint="eastAsia" w:ascii="宋体" w:hAnsi="宋体" w:eastAsia="宋体" w:cs="宋体"/>
          <w:bCs/>
          <w:color w:val="000000"/>
          <w:sz w:val="28"/>
          <w:szCs w:val="28"/>
          <w:lang w:val="en-US" w:eastAsia="zh-CN"/>
        </w:rPr>
        <w:t>2</w:t>
      </w:r>
      <w:r>
        <w:rPr>
          <w:rStyle w:val="14"/>
          <w:rFonts w:hint="eastAsia" w:ascii="宋体" w:hAnsi="宋体" w:eastAsia="宋体" w:cs="宋体"/>
          <w:bCs/>
          <w:color w:val="000000"/>
          <w:sz w:val="28"/>
          <w:szCs w:val="28"/>
        </w:rPr>
        <w:t>.社会保障和就业支出（类）财政事务（款）社会保障和就业支出（项）:</w:t>
      </w:r>
      <w:r>
        <w:rPr>
          <w:rStyle w:val="14"/>
          <w:rFonts w:hint="eastAsia" w:ascii="宋体" w:hAnsi="宋体" w:eastAsia="宋体" w:cs="宋体"/>
          <w:b w:val="0"/>
          <w:bCs/>
          <w:color w:val="000000"/>
          <w:sz w:val="28"/>
          <w:szCs w:val="28"/>
        </w:rPr>
        <w:t xml:space="preserve"> 支出决算为</w:t>
      </w:r>
      <w:r>
        <w:rPr>
          <w:rStyle w:val="14"/>
          <w:rFonts w:hint="eastAsia" w:ascii="宋体" w:hAnsi="宋体" w:eastAsia="宋体" w:cs="宋体"/>
          <w:b w:val="0"/>
          <w:bCs/>
          <w:color w:val="000000"/>
          <w:sz w:val="28"/>
          <w:szCs w:val="28"/>
          <w:lang w:val="en-US" w:eastAsia="zh-CN"/>
        </w:rPr>
        <w:t>5</w:t>
      </w:r>
      <w:r>
        <w:rPr>
          <w:rStyle w:val="14"/>
          <w:rFonts w:hint="eastAsia" w:ascii="宋体" w:hAnsi="宋体" w:cs="宋体"/>
          <w:b w:val="0"/>
          <w:bCs/>
          <w:color w:val="000000"/>
          <w:sz w:val="28"/>
          <w:szCs w:val="28"/>
          <w:lang w:val="en-US" w:eastAsia="zh-CN"/>
        </w:rPr>
        <w:t>7.86</w:t>
      </w:r>
      <w:r>
        <w:rPr>
          <w:rStyle w:val="14"/>
          <w:rFonts w:hint="eastAsia" w:ascii="宋体" w:hAnsi="宋体" w:eastAsia="宋体" w:cs="宋体"/>
          <w:b w:val="0"/>
          <w:bCs/>
          <w:color w:val="000000"/>
          <w:sz w:val="28"/>
          <w:szCs w:val="28"/>
        </w:rPr>
        <w:t>万元，完成预算</w:t>
      </w:r>
      <w:r>
        <w:rPr>
          <w:rStyle w:val="14"/>
          <w:rFonts w:hint="eastAsia" w:ascii="宋体" w:hAnsi="宋体" w:eastAsia="宋体" w:cs="宋体"/>
          <w:b w:val="0"/>
          <w:bCs/>
          <w:color w:val="000000"/>
          <w:sz w:val="28"/>
          <w:szCs w:val="28"/>
          <w:lang w:val="en-US" w:eastAsia="zh-CN"/>
        </w:rPr>
        <w:t>100</w:t>
      </w:r>
      <w:r>
        <w:rPr>
          <w:rStyle w:val="14"/>
          <w:rFonts w:hint="eastAsia" w:ascii="宋体" w:hAnsi="宋体" w:eastAsia="宋体" w:cs="宋体"/>
          <w:b w:val="0"/>
          <w:bCs/>
          <w:color w:val="000000"/>
          <w:sz w:val="28"/>
          <w:szCs w:val="28"/>
        </w:rPr>
        <w:t>%</w:t>
      </w:r>
      <w:r>
        <w:rPr>
          <w:rStyle w:val="14"/>
          <w:rFonts w:hint="eastAsia" w:ascii="宋体" w:hAnsi="宋体" w:eastAsia="宋体" w:cs="宋体"/>
          <w:b w:val="0"/>
          <w:bCs/>
          <w:color w:val="000000"/>
          <w:sz w:val="28"/>
          <w:szCs w:val="28"/>
          <w:lang w:eastAsia="zh-CN"/>
        </w:rPr>
        <w:t>。</w:t>
      </w:r>
    </w:p>
    <w:p>
      <w:pPr>
        <w:spacing w:line="600" w:lineRule="exact"/>
        <w:ind w:firstLine="562" w:firstLineChars="200"/>
        <w:rPr>
          <w:rFonts w:hint="eastAsia" w:ascii="宋体" w:hAnsi="宋体" w:eastAsia="宋体" w:cs="宋体"/>
          <w:b/>
          <w:color w:val="000000"/>
          <w:sz w:val="28"/>
          <w:szCs w:val="28"/>
        </w:rPr>
      </w:pPr>
      <w:r>
        <w:rPr>
          <w:rStyle w:val="14"/>
          <w:rFonts w:hint="eastAsia" w:ascii="宋体" w:hAnsi="宋体" w:eastAsia="宋体" w:cs="宋体"/>
          <w:bCs/>
          <w:color w:val="000000"/>
          <w:sz w:val="28"/>
          <w:szCs w:val="28"/>
        </w:rPr>
        <w:t>6.</w:t>
      </w:r>
      <w:r>
        <w:rPr>
          <w:rFonts w:hint="eastAsia" w:ascii="宋体" w:hAnsi="宋体" w:eastAsia="宋体" w:cs="宋体"/>
          <w:b/>
          <w:bCs/>
          <w:color w:val="000000"/>
          <w:sz w:val="28"/>
          <w:szCs w:val="28"/>
        </w:rPr>
        <w:t>卫生健康支出</w:t>
      </w:r>
      <w:r>
        <w:rPr>
          <w:rStyle w:val="14"/>
          <w:rFonts w:hint="eastAsia" w:ascii="宋体" w:hAnsi="宋体" w:eastAsia="宋体" w:cs="宋体"/>
          <w:bCs/>
          <w:color w:val="000000"/>
          <w:sz w:val="28"/>
          <w:szCs w:val="28"/>
        </w:rPr>
        <w:t>（类）财政事</w:t>
      </w:r>
      <w:r>
        <w:rPr>
          <w:rStyle w:val="14"/>
          <w:rFonts w:hint="eastAsia" w:ascii="宋体" w:hAnsi="宋体" w:eastAsia="宋体" w:cs="宋体"/>
          <w:bCs/>
          <w:color w:val="000000"/>
          <w:sz w:val="28"/>
          <w:szCs w:val="28"/>
          <w:lang w:eastAsia="zh-CN"/>
        </w:rPr>
        <w:t>务</w:t>
      </w:r>
      <w:r>
        <w:rPr>
          <w:rStyle w:val="14"/>
          <w:rFonts w:hint="eastAsia" w:ascii="宋体" w:hAnsi="宋体" w:eastAsia="宋体" w:cs="宋体"/>
          <w:bCs/>
          <w:color w:val="000000"/>
          <w:sz w:val="28"/>
          <w:szCs w:val="28"/>
        </w:rPr>
        <w:t>（款）卫生健康支出（项）:</w:t>
      </w:r>
      <w:r>
        <w:rPr>
          <w:rStyle w:val="14"/>
          <w:rFonts w:hint="eastAsia" w:ascii="宋体" w:hAnsi="宋体" w:eastAsia="宋体" w:cs="宋体"/>
          <w:b w:val="0"/>
          <w:bCs/>
          <w:color w:val="000000"/>
          <w:sz w:val="28"/>
          <w:szCs w:val="28"/>
        </w:rPr>
        <w:t>支出决算为</w:t>
      </w:r>
      <w:r>
        <w:rPr>
          <w:rStyle w:val="14"/>
          <w:rFonts w:hint="eastAsia" w:ascii="宋体" w:hAnsi="宋体" w:eastAsia="宋体" w:cs="宋体"/>
          <w:b w:val="0"/>
          <w:bCs/>
          <w:color w:val="000000"/>
          <w:sz w:val="28"/>
          <w:szCs w:val="28"/>
          <w:lang w:val="en-US" w:eastAsia="zh-CN"/>
        </w:rPr>
        <w:t>11.</w:t>
      </w:r>
      <w:r>
        <w:rPr>
          <w:rStyle w:val="14"/>
          <w:rFonts w:hint="eastAsia" w:ascii="宋体" w:hAnsi="宋体" w:cs="宋体"/>
          <w:b w:val="0"/>
          <w:bCs/>
          <w:color w:val="000000"/>
          <w:sz w:val="28"/>
          <w:szCs w:val="28"/>
          <w:lang w:val="en-US" w:eastAsia="zh-CN"/>
        </w:rPr>
        <w:t>83</w:t>
      </w:r>
      <w:r>
        <w:rPr>
          <w:rStyle w:val="14"/>
          <w:rFonts w:hint="eastAsia" w:ascii="宋体" w:hAnsi="宋体" w:eastAsia="宋体" w:cs="宋体"/>
          <w:b w:val="0"/>
          <w:bCs/>
          <w:color w:val="000000"/>
          <w:sz w:val="28"/>
          <w:szCs w:val="28"/>
        </w:rPr>
        <w:t>万元，完成预算</w:t>
      </w:r>
      <w:r>
        <w:rPr>
          <w:rStyle w:val="14"/>
          <w:rFonts w:hint="eastAsia" w:ascii="宋体" w:hAnsi="宋体" w:eastAsia="宋体" w:cs="宋体"/>
          <w:b w:val="0"/>
          <w:bCs/>
          <w:color w:val="000000"/>
          <w:sz w:val="28"/>
          <w:szCs w:val="28"/>
          <w:lang w:val="en-US" w:eastAsia="zh-CN"/>
        </w:rPr>
        <w:t>100</w:t>
      </w:r>
      <w:r>
        <w:rPr>
          <w:rStyle w:val="14"/>
          <w:rFonts w:hint="eastAsia" w:ascii="宋体" w:hAnsi="宋体" w:eastAsia="宋体" w:cs="宋体"/>
          <w:b w:val="0"/>
          <w:bCs/>
          <w:color w:val="000000"/>
          <w:sz w:val="28"/>
          <w:szCs w:val="28"/>
        </w:rPr>
        <w:t>%。</w:t>
      </w:r>
    </w:p>
    <w:p>
      <w:pPr>
        <w:spacing w:line="600" w:lineRule="exact"/>
        <w:ind w:firstLine="562" w:firstLineChars="200"/>
        <w:rPr>
          <w:rFonts w:hint="eastAsia" w:ascii="宋体" w:hAnsi="宋体" w:eastAsia="宋体" w:cs="宋体"/>
          <w:b/>
          <w:color w:val="000000"/>
          <w:sz w:val="28"/>
          <w:szCs w:val="28"/>
        </w:rPr>
      </w:pPr>
      <w:r>
        <w:rPr>
          <w:rStyle w:val="14"/>
          <w:rFonts w:hint="eastAsia" w:ascii="宋体" w:hAnsi="宋体" w:eastAsia="宋体" w:cs="宋体"/>
          <w:bCs/>
          <w:color w:val="000000"/>
          <w:sz w:val="28"/>
          <w:szCs w:val="28"/>
        </w:rPr>
        <w:t>7.</w:t>
      </w:r>
      <w:r>
        <w:rPr>
          <w:rFonts w:hint="eastAsia" w:ascii="宋体" w:hAnsi="宋体" w:eastAsia="宋体" w:cs="宋体"/>
          <w:sz w:val="28"/>
          <w:szCs w:val="28"/>
        </w:rPr>
        <w:t xml:space="preserve"> </w:t>
      </w:r>
      <w:r>
        <w:rPr>
          <w:rFonts w:hint="eastAsia" w:ascii="宋体" w:hAnsi="宋体" w:eastAsia="宋体" w:cs="宋体"/>
          <w:b/>
          <w:bCs/>
          <w:color w:val="000000"/>
          <w:sz w:val="28"/>
          <w:szCs w:val="28"/>
        </w:rPr>
        <w:t>住房保障支出</w:t>
      </w:r>
      <w:r>
        <w:rPr>
          <w:rStyle w:val="14"/>
          <w:rFonts w:hint="eastAsia" w:ascii="宋体" w:hAnsi="宋体" w:eastAsia="宋体" w:cs="宋体"/>
          <w:bCs/>
          <w:color w:val="000000"/>
          <w:sz w:val="28"/>
          <w:szCs w:val="28"/>
        </w:rPr>
        <w:t>（类）住房改革支出（款）住房公积金（项）:</w:t>
      </w:r>
      <w:r>
        <w:rPr>
          <w:rStyle w:val="14"/>
          <w:rFonts w:hint="eastAsia" w:ascii="宋体" w:hAnsi="宋体" w:eastAsia="宋体" w:cs="宋体"/>
          <w:b w:val="0"/>
          <w:bCs/>
          <w:color w:val="000000"/>
          <w:sz w:val="28"/>
          <w:szCs w:val="28"/>
        </w:rPr>
        <w:t>支出决算为</w:t>
      </w:r>
      <w:r>
        <w:rPr>
          <w:rStyle w:val="14"/>
          <w:rFonts w:hint="eastAsia" w:ascii="宋体" w:hAnsi="宋体" w:cs="宋体"/>
          <w:b w:val="0"/>
          <w:bCs/>
          <w:color w:val="000000"/>
          <w:sz w:val="28"/>
          <w:szCs w:val="28"/>
          <w:lang w:val="en-US" w:eastAsia="zh-CN"/>
        </w:rPr>
        <w:t>29.95</w:t>
      </w:r>
      <w:r>
        <w:rPr>
          <w:rStyle w:val="14"/>
          <w:rFonts w:hint="eastAsia" w:ascii="宋体" w:hAnsi="宋体" w:eastAsia="宋体" w:cs="宋体"/>
          <w:b w:val="0"/>
          <w:bCs/>
          <w:color w:val="000000"/>
          <w:sz w:val="28"/>
          <w:szCs w:val="28"/>
        </w:rPr>
        <w:t>万元，完成预算</w:t>
      </w:r>
      <w:r>
        <w:rPr>
          <w:rStyle w:val="14"/>
          <w:rFonts w:hint="eastAsia" w:ascii="宋体" w:hAnsi="宋体" w:eastAsia="宋体" w:cs="宋体"/>
          <w:b w:val="0"/>
          <w:bCs/>
          <w:color w:val="000000"/>
          <w:sz w:val="28"/>
          <w:szCs w:val="28"/>
          <w:lang w:val="en-US" w:eastAsia="zh-CN"/>
        </w:rPr>
        <w:t>100</w:t>
      </w:r>
      <w:r>
        <w:rPr>
          <w:rStyle w:val="14"/>
          <w:rFonts w:hint="eastAsia" w:ascii="宋体" w:hAnsi="宋体" w:eastAsia="宋体" w:cs="宋体"/>
          <w:b w:val="0"/>
          <w:bCs/>
          <w:color w:val="000000"/>
          <w:sz w:val="28"/>
          <w:szCs w:val="28"/>
        </w:rPr>
        <w:t>%。</w:t>
      </w:r>
    </w:p>
    <w:p>
      <w:pPr>
        <w:tabs>
          <w:tab w:val="right" w:pos="8306"/>
        </w:tabs>
        <w:spacing w:line="600" w:lineRule="exact"/>
        <w:ind w:firstLine="640"/>
        <w:outlineLvl w:val="1"/>
        <w:rPr>
          <w:rStyle w:val="26"/>
          <w:rFonts w:hint="eastAsia" w:ascii="宋体" w:hAnsi="宋体" w:eastAsia="宋体" w:cs="宋体"/>
          <w:sz w:val="28"/>
          <w:szCs w:val="28"/>
        </w:rPr>
      </w:pPr>
      <w:bookmarkStart w:id="36" w:name="_Toc15396608"/>
      <w:bookmarkStart w:id="37" w:name="_Toc15377214"/>
      <w:r>
        <w:rPr>
          <w:rFonts w:hint="eastAsia" w:ascii="宋体" w:hAnsi="宋体" w:eastAsia="宋体" w:cs="宋体"/>
          <w:b/>
          <w:bCs/>
          <w:color w:val="000000"/>
          <w:sz w:val="28"/>
          <w:szCs w:val="28"/>
        </w:rPr>
        <w:t>六</w:t>
      </w:r>
      <w:r>
        <w:rPr>
          <w:rFonts w:hint="eastAsia" w:ascii="宋体" w:hAnsi="宋体" w:eastAsia="宋体" w:cs="宋体"/>
          <w:b/>
          <w:color w:val="000000"/>
          <w:sz w:val="28"/>
          <w:szCs w:val="28"/>
        </w:rPr>
        <w:t>、一</w:t>
      </w:r>
      <w:r>
        <w:rPr>
          <w:rStyle w:val="26"/>
          <w:rFonts w:hint="eastAsia" w:ascii="宋体" w:hAnsi="宋体" w:eastAsia="宋体" w:cs="宋体"/>
          <w:b w:val="0"/>
          <w:sz w:val="28"/>
          <w:szCs w:val="28"/>
        </w:rPr>
        <w:t>般公共预算财政拨款基本支出决算情况说明</w:t>
      </w:r>
      <w:bookmarkEnd w:id="36"/>
      <w:bookmarkEnd w:id="37"/>
      <w:r>
        <w:rPr>
          <w:rStyle w:val="26"/>
          <w:rFonts w:hint="eastAsia" w:ascii="宋体" w:hAnsi="宋体" w:eastAsia="宋体" w:cs="宋体"/>
          <w:b w:val="0"/>
          <w:sz w:val="28"/>
          <w:szCs w:val="28"/>
        </w:rPr>
        <w:tab/>
      </w:r>
    </w:p>
    <w:p>
      <w:pPr>
        <w:spacing w:line="600" w:lineRule="exact"/>
        <w:ind w:firstLine="645"/>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年一般公共预算财政拨款基本支出</w:t>
      </w: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14.85</w:t>
      </w:r>
      <w:r>
        <w:rPr>
          <w:rFonts w:hint="eastAsia" w:ascii="宋体" w:hAnsi="宋体" w:eastAsia="宋体" w:cs="宋体"/>
          <w:color w:val="000000"/>
          <w:sz w:val="28"/>
          <w:szCs w:val="28"/>
        </w:rPr>
        <w:t>万元</w:t>
      </w:r>
      <w:r>
        <w:rPr>
          <w:rFonts w:hint="eastAsia" w:ascii="宋体" w:hAnsi="宋体" w:eastAsia="宋体" w:cs="宋体"/>
          <w:color w:val="000000"/>
          <w:sz w:val="28"/>
          <w:szCs w:val="28"/>
          <w:lang w:eastAsia="zh-CN"/>
        </w:rPr>
        <w:t>：</w:t>
      </w:r>
    </w:p>
    <w:p>
      <w:pPr>
        <w:numPr>
          <w:ilvl w:val="0"/>
          <w:numId w:val="6"/>
        </w:numPr>
        <w:spacing w:line="600" w:lineRule="exact"/>
        <w:ind w:firstLine="645"/>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人员经费</w:t>
      </w:r>
      <w:r>
        <w:rPr>
          <w:rFonts w:hint="eastAsia" w:ascii="宋体" w:hAnsi="宋体" w:eastAsia="宋体" w:cs="宋体"/>
          <w:color w:val="000000"/>
          <w:sz w:val="28"/>
          <w:szCs w:val="28"/>
          <w:lang w:val="en-US" w:eastAsia="zh-CN"/>
        </w:rPr>
        <w:t>3</w:t>
      </w:r>
      <w:r>
        <w:rPr>
          <w:rFonts w:hint="eastAsia" w:ascii="宋体" w:hAnsi="宋体" w:cs="宋体"/>
          <w:color w:val="000000"/>
          <w:sz w:val="28"/>
          <w:szCs w:val="28"/>
          <w:lang w:val="en-US" w:eastAsia="zh-CN"/>
        </w:rPr>
        <w:t>77.43</w:t>
      </w:r>
      <w:r>
        <w:rPr>
          <w:rFonts w:hint="eastAsia" w:ascii="宋体" w:hAnsi="宋体" w:eastAsia="宋体" w:cs="宋体"/>
          <w:sz w:val="28"/>
          <w:szCs w:val="28"/>
        </w:rPr>
        <w:t>万元</w:t>
      </w:r>
      <w:r>
        <w:rPr>
          <w:rFonts w:hint="eastAsia" w:ascii="宋体" w:hAnsi="宋体" w:eastAsia="宋体" w:cs="宋体"/>
          <w:sz w:val="28"/>
          <w:szCs w:val="28"/>
          <w:lang w:eastAsia="zh-CN"/>
        </w:rPr>
        <w:t>：</w:t>
      </w:r>
      <w:r>
        <w:rPr>
          <w:rFonts w:hint="eastAsia" w:ascii="宋体" w:hAnsi="宋体" w:eastAsia="宋体" w:cs="宋体"/>
          <w:color w:val="000000"/>
          <w:sz w:val="28"/>
          <w:szCs w:val="28"/>
        </w:rPr>
        <w:t>其中：</w:t>
      </w:r>
      <w:r>
        <w:rPr>
          <w:rFonts w:hint="eastAsia" w:ascii="宋体" w:hAnsi="宋体" w:eastAsia="宋体" w:cs="宋体"/>
          <w:sz w:val="28"/>
          <w:szCs w:val="28"/>
        </w:rPr>
        <w:t>工资福利支出3</w:t>
      </w:r>
      <w:r>
        <w:rPr>
          <w:rFonts w:hint="eastAsia" w:ascii="宋体" w:hAnsi="宋体" w:cs="宋体"/>
          <w:sz w:val="28"/>
          <w:szCs w:val="28"/>
          <w:lang w:val="en-US" w:eastAsia="zh-CN"/>
        </w:rPr>
        <w:t>06.99</w:t>
      </w:r>
      <w:r>
        <w:rPr>
          <w:rFonts w:hint="eastAsia" w:ascii="宋体" w:hAnsi="宋体" w:eastAsia="宋体" w:cs="宋体"/>
          <w:sz w:val="28"/>
          <w:szCs w:val="28"/>
        </w:rPr>
        <w:t>万元，对个人和家庭的补助支出</w:t>
      </w:r>
      <w:r>
        <w:rPr>
          <w:rFonts w:hint="eastAsia" w:ascii="宋体" w:hAnsi="宋体" w:cs="宋体"/>
          <w:sz w:val="28"/>
          <w:szCs w:val="28"/>
          <w:lang w:val="en-US" w:eastAsia="zh-CN"/>
        </w:rPr>
        <w:t>70.44</w:t>
      </w:r>
      <w:r>
        <w:rPr>
          <w:rFonts w:hint="eastAsia" w:ascii="宋体" w:hAnsi="宋体" w:eastAsia="宋体" w:cs="宋体"/>
          <w:sz w:val="28"/>
          <w:szCs w:val="28"/>
        </w:rPr>
        <w:t>万元</w:t>
      </w:r>
      <w:r>
        <w:rPr>
          <w:rFonts w:hint="eastAsia" w:ascii="宋体" w:hAnsi="宋体" w:eastAsia="宋体" w:cs="宋体"/>
          <w:sz w:val="28"/>
          <w:szCs w:val="28"/>
          <w:lang w:eastAsia="zh-CN"/>
        </w:rPr>
        <w:t>。</w:t>
      </w:r>
      <w:r>
        <w:rPr>
          <w:rFonts w:hint="eastAsia" w:ascii="宋体" w:hAnsi="宋体" w:eastAsia="宋体" w:cs="宋体"/>
          <w:color w:val="000000"/>
          <w:sz w:val="28"/>
          <w:szCs w:val="28"/>
        </w:rPr>
        <w:t>主要包括：基本工资、津贴补贴、伙食补助费、绩效工资、机关事业单位基本养老、医疗保险缴费、职业年金缴费、其他社会保障缴费、抚恤金、生活补助、奖励金、住房公积金、其他对个人和家庭的补助支出等。</w:t>
      </w:r>
      <w:r>
        <w:rPr>
          <w:rFonts w:hint="eastAsia" w:ascii="宋体" w:hAnsi="宋体" w:eastAsia="宋体" w:cs="宋体"/>
          <w:color w:val="000000"/>
          <w:sz w:val="28"/>
          <w:szCs w:val="28"/>
        </w:rPr>
        <w:br w:type="textWrapping"/>
      </w:r>
      <w:r>
        <w:rPr>
          <w:rFonts w:hint="eastAsia" w:ascii="宋体" w:hAnsi="宋体" w:cs="宋体"/>
          <w:color w:val="000000"/>
          <w:sz w:val="28"/>
          <w:szCs w:val="28"/>
          <w:lang w:val="en-US" w:eastAsia="zh-CN"/>
        </w:rPr>
        <w:t xml:space="preserve">    </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日常公用经费</w:t>
      </w:r>
      <w:r>
        <w:rPr>
          <w:rFonts w:hint="eastAsia" w:ascii="宋体" w:hAnsi="宋体" w:eastAsia="宋体" w:cs="宋体"/>
          <w:sz w:val="28"/>
          <w:szCs w:val="28"/>
          <w:lang w:val="en-US" w:eastAsia="zh-CN"/>
        </w:rPr>
        <w:t>3</w:t>
      </w:r>
      <w:r>
        <w:rPr>
          <w:rFonts w:hint="eastAsia" w:ascii="宋体" w:hAnsi="宋体" w:cs="宋体"/>
          <w:sz w:val="28"/>
          <w:szCs w:val="28"/>
          <w:lang w:val="en-US" w:eastAsia="zh-CN"/>
        </w:rPr>
        <w:t>7.42</w:t>
      </w:r>
      <w:r>
        <w:rPr>
          <w:rFonts w:hint="eastAsia" w:ascii="宋体" w:hAnsi="宋体" w:eastAsia="宋体" w:cs="宋体"/>
          <w:sz w:val="28"/>
          <w:szCs w:val="28"/>
        </w:rPr>
        <w:t>万元</w:t>
      </w:r>
      <w:r>
        <w:rPr>
          <w:rFonts w:hint="eastAsia" w:ascii="宋体" w:hAnsi="宋体" w:eastAsia="宋体" w:cs="宋体"/>
          <w:sz w:val="28"/>
          <w:szCs w:val="28"/>
          <w:lang w:eastAsia="zh-CN"/>
        </w:rPr>
        <w:t>：</w:t>
      </w:r>
      <w:r>
        <w:rPr>
          <w:rFonts w:hint="eastAsia" w:ascii="宋体" w:hAnsi="宋体" w:eastAsia="宋体" w:cs="宋体"/>
          <w:color w:val="000000"/>
          <w:sz w:val="28"/>
          <w:szCs w:val="28"/>
        </w:rPr>
        <w:t>其中：商品和服务支出</w:t>
      </w:r>
      <w:r>
        <w:rPr>
          <w:rFonts w:hint="eastAsia" w:ascii="宋体" w:hAnsi="宋体" w:eastAsia="宋体" w:cs="宋体"/>
          <w:color w:val="000000"/>
          <w:sz w:val="28"/>
          <w:szCs w:val="28"/>
          <w:lang w:val="en-US" w:eastAsia="zh-CN"/>
        </w:rPr>
        <w:t>3</w:t>
      </w:r>
      <w:r>
        <w:rPr>
          <w:rFonts w:hint="eastAsia" w:ascii="宋体" w:hAnsi="宋体" w:cs="宋体"/>
          <w:color w:val="000000"/>
          <w:sz w:val="28"/>
          <w:szCs w:val="28"/>
          <w:lang w:val="en-US" w:eastAsia="zh-CN"/>
        </w:rPr>
        <w:t>6.71</w:t>
      </w:r>
      <w:r>
        <w:rPr>
          <w:rFonts w:hint="eastAsia" w:ascii="宋体" w:hAnsi="宋体" w:eastAsia="宋体" w:cs="宋体"/>
          <w:sz w:val="28"/>
          <w:szCs w:val="28"/>
        </w:rPr>
        <w:t>万元</w:t>
      </w:r>
      <w:r>
        <w:rPr>
          <w:rFonts w:hint="eastAsia" w:ascii="宋体" w:hAnsi="宋体" w:eastAsia="宋体" w:cs="宋体"/>
          <w:sz w:val="28"/>
          <w:szCs w:val="28"/>
          <w:lang w:eastAsia="zh-CN"/>
        </w:rPr>
        <w:t>，资本性支出</w:t>
      </w:r>
      <w:r>
        <w:rPr>
          <w:rFonts w:hint="eastAsia" w:ascii="宋体" w:hAnsi="宋体" w:eastAsia="宋体" w:cs="宋体"/>
          <w:sz w:val="28"/>
          <w:szCs w:val="28"/>
          <w:lang w:val="en-US" w:eastAsia="zh-CN"/>
        </w:rPr>
        <w:t>0.</w:t>
      </w:r>
      <w:r>
        <w:rPr>
          <w:rFonts w:hint="eastAsia" w:ascii="宋体" w:hAnsi="宋体" w:cs="宋体"/>
          <w:sz w:val="28"/>
          <w:szCs w:val="28"/>
          <w:lang w:val="en-US" w:eastAsia="zh-CN"/>
        </w:rPr>
        <w:t>71</w:t>
      </w:r>
      <w:r>
        <w:rPr>
          <w:rFonts w:hint="eastAsia" w:ascii="宋体" w:hAnsi="宋体" w:eastAsia="宋体" w:cs="宋体"/>
          <w:sz w:val="28"/>
          <w:szCs w:val="28"/>
        </w:rPr>
        <w:t>万元</w:t>
      </w:r>
      <w:r>
        <w:rPr>
          <w:rFonts w:hint="eastAsia" w:ascii="宋体" w:hAnsi="宋体" w:eastAsia="宋体" w:cs="宋体"/>
          <w:sz w:val="28"/>
          <w:szCs w:val="28"/>
          <w:lang w:val="en-US" w:eastAsia="zh-CN"/>
        </w:rPr>
        <w:t>.</w:t>
      </w:r>
      <w:r>
        <w:rPr>
          <w:rFonts w:hint="eastAsia" w:ascii="宋体" w:hAnsi="宋体" w:eastAsia="宋体" w:cs="宋体"/>
          <w:color w:val="000000"/>
          <w:sz w:val="28"/>
          <w:szCs w:val="28"/>
        </w:rPr>
        <w:t>主要包括：办公费、印刷费、水费、电费、邮电费、物业管理费、差旅费、维修（护）费、培训费、劳务费、工会经费、福利费、其他商品和服务支出等。</w:t>
      </w:r>
    </w:p>
    <w:p>
      <w:pPr>
        <w:numPr>
          <w:ilvl w:val="0"/>
          <w:numId w:val="0"/>
        </w:numPr>
        <w:spacing w:line="600" w:lineRule="exact"/>
        <w:rPr>
          <w:rFonts w:hint="eastAsia" w:ascii="宋体" w:hAnsi="宋体" w:eastAsia="宋体" w:cs="宋体"/>
          <w:color w:val="000000"/>
          <w:sz w:val="28"/>
          <w:szCs w:val="28"/>
        </w:rPr>
      </w:pPr>
    </w:p>
    <w:p>
      <w:pPr>
        <w:spacing w:line="600" w:lineRule="exact"/>
        <w:ind w:firstLine="640"/>
        <w:outlineLvl w:val="1"/>
        <w:rPr>
          <w:rStyle w:val="26"/>
          <w:rFonts w:hint="eastAsia" w:ascii="宋体" w:hAnsi="宋体" w:eastAsia="宋体" w:cs="宋体"/>
          <w:b w:val="0"/>
          <w:sz w:val="28"/>
          <w:szCs w:val="28"/>
        </w:rPr>
      </w:pPr>
      <w:bookmarkStart w:id="38" w:name="_Toc15396609"/>
      <w:bookmarkStart w:id="39" w:name="_Toc15377215"/>
      <w:r>
        <w:rPr>
          <w:rFonts w:hint="eastAsia" w:ascii="宋体" w:hAnsi="宋体" w:eastAsia="宋体" w:cs="宋体"/>
          <w:color w:val="000000"/>
          <w:sz w:val="28"/>
          <w:szCs w:val="28"/>
        </w:rPr>
        <w:t>七、</w:t>
      </w:r>
      <w:r>
        <w:rPr>
          <w:rStyle w:val="26"/>
          <w:rFonts w:hint="eastAsia" w:ascii="宋体" w:hAnsi="宋体" w:eastAsia="宋体" w:cs="宋体"/>
          <w:sz w:val="28"/>
          <w:szCs w:val="28"/>
        </w:rPr>
        <w:t>“</w:t>
      </w:r>
      <w:r>
        <w:rPr>
          <w:rStyle w:val="26"/>
          <w:rFonts w:hint="eastAsia" w:ascii="宋体" w:hAnsi="宋体" w:eastAsia="宋体" w:cs="宋体"/>
          <w:b w:val="0"/>
          <w:sz w:val="28"/>
          <w:szCs w:val="28"/>
        </w:rPr>
        <w:t>三公”经费财政拨款支出决算情况说明</w:t>
      </w:r>
      <w:bookmarkEnd w:id="38"/>
      <w:bookmarkEnd w:id="39"/>
    </w:p>
    <w:p>
      <w:pPr>
        <w:spacing w:line="600" w:lineRule="exact"/>
        <w:ind w:firstLine="640"/>
        <w:outlineLvl w:val="2"/>
        <w:rPr>
          <w:rFonts w:hint="eastAsia" w:ascii="宋体" w:hAnsi="宋体" w:eastAsia="宋体" w:cs="宋体"/>
          <w:b/>
          <w:color w:val="000000"/>
          <w:sz w:val="28"/>
          <w:szCs w:val="28"/>
        </w:rPr>
      </w:pPr>
      <w:bookmarkStart w:id="40" w:name="_Toc15377216"/>
      <w:r>
        <w:rPr>
          <w:rFonts w:hint="eastAsia" w:ascii="宋体" w:hAnsi="宋体" w:eastAsia="宋体" w:cs="宋体"/>
          <w:b/>
          <w:color w:val="000000"/>
          <w:sz w:val="28"/>
          <w:szCs w:val="28"/>
        </w:rPr>
        <w:t>（一）“三公”经费财政拨款支出决算总体情况说明</w:t>
      </w:r>
      <w:bookmarkEnd w:id="40"/>
    </w:p>
    <w:p>
      <w:pPr>
        <w:spacing w:line="600" w:lineRule="exact"/>
        <w:ind w:firstLine="640"/>
        <w:rPr>
          <w:rFonts w:hint="eastAsia" w:ascii="宋体" w:hAnsi="宋体" w:eastAsia="宋体" w:cs="宋体"/>
          <w:color w:val="000000"/>
          <w:sz w:val="28"/>
          <w:szCs w:val="28"/>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年“三公”经费财政拨款支出决算为0万元，完成预算0%。</w:t>
      </w:r>
    </w:p>
    <w:p>
      <w:pPr>
        <w:spacing w:line="600" w:lineRule="exact"/>
        <w:ind w:firstLine="640"/>
        <w:outlineLvl w:val="2"/>
        <w:rPr>
          <w:rFonts w:hint="eastAsia" w:ascii="宋体" w:hAnsi="宋体" w:eastAsia="宋体" w:cs="宋体"/>
          <w:b/>
          <w:color w:val="000000"/>
          <w:sz w:val="28"/>
          <w:szCs w:val="28"/>
        </w:rPr>
      </w:pPr>
      <w:bookmarkStart w:id="41" w:name="_Toc15377217"/>
      <w:r>
        <w:rPr>
          <w:rFonts w:hint="eastAsia" w:ascii="宋体" w:hAnsi="宋体" w:eastAsia="宋体" w:cs="宋体"/>
          <w:b/>
          <w:color w:val="000000"/>
          <w:sz w:val="28"/>
          <w:szCs w:val="28"/>
        </w:rPr>
        <w:t>（二）“三公”经费财政拨款支出决算具体情况说明</w:t>
      </w:r>
      <w:bookmarkEnd w:id="41"/>
    </w:p>
    <w:p>
      <w:pPr>
        <w:spacing w:line="600" w:lineRule="exact"/>
        <w:ind w:firstLine="640"/>
        <w:rPr>
          <w:rFonts w:hint="eastAsia" w:ascii="宋体" w:hAnsi="宋体" w:eastAsia="宋体" w:cs="宋体"/>
          <w:color w:val="000000"/>
          <w:sz w:val="28"/>
          <w:szCs w:val="28"/>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年“三公”经费财政拨款支出决算中，因公出国（境）费支出决算0万元，占0%；公务用车购置及运行维护费支出决算0万元，占0%；公务接待费支出决算0万元，占0%。具体情况如下：</w:t>
      </w:r>
    </w:p>
    <w:p>
      <w:pPr>
        <w:spacing w:line="600" w:lineRule="exact"/>
        <w:ind w:firstLine="640"/>
        <w:rPr>
          <w:rFonts w:hint="eastAsia" w:ascii="宋体" w:hAnsi="宋体" w:eastAsia="宋体" w:cs="宋体"/>
          <w:color w:val="000000"/>
          <w:sz w:val="28"/>
          <w:szCs w:val="28"/>
        </w:rPr>
      </w:pPr>
      <w:r>
        <w:rPr>
          <w:rFonts w:hint="eastAsia" w:ascii="宋体" w:hAnsi="宋体" w:eastAsia="宋体" w:cs="宋体"/>
          <w:color w:val="000000"/>
          <w:sz w:val="28"/>
          <w:szCs w:val="28"/>
        </w:rPr>
        <w:t>（图7：“三公”经费财政拨款支出结构）</w:t>
      </w:r>
    </w:p>
    <w:p>
      <w:pPr>
        <w:ind w:firstLine="641"/>
        <w:rPr>
          <w:rFonts w:hint="eastAsia" w:ascii="宋体" w:hAnsi="宋体" w:eastAsia="宋体" w:cs="宋体"/>
          <w:b/>
          <w:color w:val="000000"/>
          <w:sz w:val="28"/>
          <w:szCs w:val="28"/>
        </w:rPr>
      </w:pPr>
      <w:r>
        <w:drawing>
          <wp:inline distT="0" distB="0" distL="114300" distR="114300">
            <wp:extent cx="5269865" cy="2789555"/>
            <wp:effectExtent l="38735" t="18415" r="44450" b="68580"/>
            <wp:docPr id="1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outlineLvl w:val="1"/>
        <w:rPr>
          <w:rStyle w:val="26"/>
          <w:rFonts w:hint="eastAsia" w:ascii="宋体" w:hAnsi="宋体" w:eastAsia="宋体" w:cs="宋体"/>
          <w:sz w:val="28"/>
          <w:szCs w:val="28"/>
        </w:rPr>
      </w:pPr>
      <w:bookmarkStart w:id="42" w:name="_Toc15396610"/>
      <w:bookmarkStart w:id="43" w:name="_Toc15377218"/>
      <w:r>
        <w:rPr>
          <w:rFonts w:hint="eastAsia" w:ascii="宋体" w:hAnsi="宋体" w:eastAsia="宋体" w:cs="宋体"/>
          <w:color w:val="000000"/>
          <w:sz w:val="28"/>
          <w:szCs w:val="28"/>
        </w:rPr>
        <w:t>八、</w:t>
      </w:r>
      <w:r>
        <w:rPr>
          <w:rStyle w:val="26"/>
          <w:rFonts w:hint="eastAsia" w:ascii="宋体" w:hAnsi="宋体" w:eastAsia="宋体" w:cs="宋体"/>
          <w:b w:val="0"/>
          <w:sz w:val="28"/>
          <w:szCs w:val="28"/>
        </w:rPr>
        <w:t>政府性基金预算支出决算情况说明</w:t>
      </w:r>
      <w:bookmarkEnd w:id="42"/>
      <w:bookmarkEnd w:id="43"/>
    </w:p>
    <w:p>
      <w:pPr>
        <w:spacing w:line="600" w:lineRule="exact"/>
        <w:ind w:firstLine="1120" w:firstLineChars="400"/>
        <w:rPr>
          <w:rFonts w:hint="eastAsia" w:ascii="宋体" w:hAnsi="宋体" w:eastAsia="宋体" w:cs="宋体"/>
          <w:color w:val="000000"/>
          <w:sz w:val="28"/>
          <w:szCs w:val="28"/>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年政府性基金预算拨款支出0万元。</w:t>
      </w:r>
    </w:p>
    <w:p>
      <w:pPr>
        <w:numPr>
          <w:ilvl w:val="0"/>
          <w:numId w:val="7"/>
        </w:numPr>
        <w:spacing w:line="600" w:lineRule="exact"/>
        <w:ind w:left="-10" w:leftChars="0" w:firstLine="640" w:firstLineChars="0"/>
        <w:outlineLvl w:val="1"/>
        <w:rPr>
          <w:rStyle w:val="26"/>
          <w:rFonts w:hint="eastAsia" w:ascii="宋体" w:hAnsi="宋体" w:eastAsia="宋体" w:cs="宋体"/>
          <w:b w:val="0"/>
          <w:sz w:val="28"/>
          <w:szCs w:val="28"/>
        </w:rPr>
      </w:pPr>
      <w:bookmarkStart w:id="44" w:name="_Toc15396611"/>
      <w:bookmarkStart w:id="45" w:name="_Toc15377219"/>
      <w:r>
        <w:rPr>
          <w:rStyle w:val="26"/>
          <w:rFonts w:hint="eastAsia" w:ascii="宋体" w:hAnsi="宋体" w:eastAsia="宋体" w:cs="宋体"/>
          <w:b w:val="0"/>
          <w:sz w:val="28"/>
          <w:szCs w:val="28"/>
        </w:rPr>
        <w:t>国有资本经营预算支出决算情况说明</w:t>
      </w:r>
      <w:bookmarkEnd w:id="44"/>
      <w:bookmarkEnd w:id="45"/>
    </w:p>
    <w:p>
      <w:pPr>
        <w:spacing w:line="600" w:lineRule="exact"/>
        <w:ind w:firstLine="980" w:firstLineChars="350"/>
        <w:rPr>
          <w:rFonts w:hint="eastAsia" w:ascii="宋体" w:hAnsi="宋体" w:eastAsia="宋体" w:cs="宋体"/>
          <w:color w:val="000000"/>
          <w:sz w:val="28"/>
          <w:szCs w:val="28"/>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年国有资本经营预算拨款支出0万元。</w:t>
      </w:r>
    </w:p>
    <w:p>
      <w:pPr>
        <w:numPr>
          <w:ilvl w:val="0"/>
          <w:numId w:val="7"/>
        </w:numPr>
        <w:spacing w:line="600" w:lineRule="exact"/>
        <w:ind w:left="-10" w:leftChars="0" w:firstLine="640" w:firstLineChars="0"/>
        <w:outlineLvl w:val="1"/>
        <w:rPr>
          <w:rStyle w:val="26"/>
          <w:rFonts w:hint="eastAsia" w:ascii="宋体" w:hAnsi="宋体" w:eastAsia="宋体" w:cs="宋体"/>
          <w:b w:val="0"/>
          <w:sz w:val="28"/>
          <w:szCs w:val="28"/>
        </w:rPr>
      </w:pPr>
      <w:bookmarkStart w:id="46" w:name="_Toc15396612"/>
      <w:bookmarkStart w:id="47" w:name="_Toc15377221"/>
      <w:r>
        <w:rPr>
          <w:rStyle w:val="26"/>
          <w:rFonts w:hint="eastAsia" w:ascii="宋体" w:hAnsi="宋体" w:eastAsia="宋体" w:cs="宋体"/>
          <w:b w:val="0"/>
          <w:sz w:val="28"/>
          <w:szCs w:val="28"/>
        </w:rPr>
        <w:t>其他重要事项的情况说明</w:t>
      </w:r>
      <w:bookmarkEnd w:id="46"/>
      <w:bookmarkEnd w:id="47"/>
    </w:p>
    <w:p>
      <w:pPr>
        <w:spacing w:line="600" w:lineRule="exact"/>
        <w:ind w:firstLine="562" w:firstLineChars="200"/>
        <w:outlineLvl w:val="2"/>
        <w:rPr>
          <w:rFonts w:hint="eastAsia" w:ascii="宋体" w:hAnsi="宋体" w:eastAsia="宋体" w:cs="宋体"/>
          <w:color w:val="000000"/>
          <w:sz w:val="28"/>
          <w:szCs w:val="28"/>
        </w:rPr>
      </w:pPr>
      <w:r>
        <w:rPr>
          <w:rFonts w:hint="eastAsia" w:ascii="宋体" w:hAnsi="宋体" w:eastAsia="宋体" w:cs="宋体"/>
          <w:b/>
          <w:color w:val="000000"/>
          <w:sz w:val="28"/>
          <w:szCs w:val="28"/>
          <w:lang w:eastAsia="zh-CN"/>
        </w:rPr>
        <w:t>（</w:t>
      </w:r>
      <w:r>
        <w:rPr>
          <w:rFonts w:hint="eastAsia" w:ascii="宋体" w:hAnsi="宋体" w:eastAsia="宋体" w:cs="宋体"/>
          <w:b/>
          <w:color w:val="000000"/>
          <w:sz w:val="28"/>
          <w:szCs w:val="28"/>
        </w:rPr>
        <w:t>一）机关运行经费支出情况</w:t>
      </w:r>
    </w:p>
    <w:p>
      <w:pPr>
        <w:spacing w:line="600" w:lineRule="exact"/>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年，机关运行经费支出0万元，与20</w:t>
      </w:r>
      <w:r>
        <w:rPr>
          <w:rFonts w:hint="eastAsia" w:ascii="宋体" w:hAnsi="宋体" w:cs="宋体"/>
          <w:color w:val="000000"/>
          <w:sz w:val="28"/>
          <w:szCs w:val="28"/>
          <w:lang w:val="en-US" w:eastAsia="zh-CN"/>
        </w:rPr>
        <w:t>20</w:t>
      </w:r>
      <w:r>
        <w:rPr>
          <w:rFonts w:hint="eastAsia" w:ascii="宋体" w:hAnsi="宋体" w:eastAsia="宋体" w:cs="宋体"/>
          <w:color w:val="000000"/>
          <w:sz w:val="28"/>
          <w:szCs w:val="28"/>
        </w:rPr>
        <w:t>年决算数持平。主要原因是学校没有机关运行经费</w:t>
      </w:r>
      <w:r>
        <w:rPr>
          <w:rFonts w:hint="eastAsia" w:ascii="宋体" w:hAnsi="宋体" w:cs="宋体"/>
          <w:color w:val="000000"/>
          <w:sz w:val="28"/>
          <w:szCs w:val="28"/>
          <w:lang w:eastAsia="zh-CN"/>
        </w:rPr>
        <w:t>。</w:t>
      </w:r>
    </w:p>
    <w:p>
      <w:pPr>
        <w:autoSpaceDE w:val="0"/>
        <w:autoSpaceDN w:val="0"/>
        <w:adjustRightInd w:val="0"/>
        <w:spacing w:line="600" w:lineRule="exact"/>
        <w:ind w:firstLine="562" w:firstLineChars="200"/>
        <w:jc w:val="left"/>
        <w:outlineLvl w:val="2"/>
        <w:rPr>
          <w:rFonts w:hint="eastAsia" w:ascii="宋体" w:hAnsi="宋体" w:eastAsia="宋体" w:cs="宋体"/>
          <w:b/>
          <w:color w:val="000000"/>
          <w:sz w:val="28"/>
          <w:szCs w:val="28"/>
        </w:rPr>
      </w:pPr>
      <w:bookmarkStart w:id="48" w:name="_Toc15377223"/>
      <w:r>
        <w:rPr>
          <w:rFonts w:hint="eastAsia" w:ascii="宋体" w:hAnsi="宋体" w:eastAsia="宋体" w:cs="宋体"/>
          <w:b/>
          <w:color w:val="000000"/>
          <w:sz w:val="28"/>
          <w:szCs w:val="28"/>
        </w:rPr>
        <w:t>（二）政府采购支出情况</w:t>
      </w:r>
      <w:bookmarkEnd w:id="48"/>
    </w:p>
    <w:p>
      <w:pPr>
        <w:spacing w:line="60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w:t>
      </w:r>
      <w:r>
        <w:rPr>
          <w:rFonts w:hint="eastAsia" w:ascii="宋体" w:hAnsi="宋体" w:eastAsia="宋体" w:cs="宋体"/>
          <w:color w:val="000000"/>
          <w:sz w:val="28"/>
          <w:szCs w:val="28"/>
          <w:lang w:eastAsia="zh-CN"/>
        </w:rPr>
        <w:t>杨湾</w:t>
      </w:r>
      <w:r>
        <w:rPr>
          <w:rFonts w:hint="eastAsia" w:ascii="宋体" w:hAnsi="宋体" w:eastAsia="宋体" w:cs="宋体"/>
          <w:color w:val="000000"/>
          <w:sz w:val="28"/>
          <w:szCs w:val="28"/>
        </w:rPr>
        <w:t>中学政府采购支出总额</w:t>
      </w:r>
      <w:r>
        <w:rPr>
          <w:rFonts w:hint="eastAsia" w:ascii="宋体" w:hAnsi="宋体" w:cs="宋体"/>
          <w:color w:val="000000"/>
          <w:sz w:val="28"/>
          <w:szCs w:val="28"/>
          <w:lang w:val="en-US" w:eastAsia="zh-CN"/>
        </w:rPr>
        <w:t>10.7</w:t>
      </w:r>
      <w:r>
        <w:rPr>
          <w:rFonts w:hint="eastAsia" w:ascii="宋体" w:hAnsi="宋体" w:eastAsia="宋体" w:cs="宋体"/>
          <w:color w:val="000000"/>
          <w:sz w:val="28"/>
          <w:szCs w:val="28"/>
        </w:rPr>
        <w:t>万元，其中：政府采购货物支出</w:t>
      </w:r>
      <w:r>
        <w:rPr>
          <w:rFonts w:hint="eastAsia" w:ascii="宋体" w:hAnsi="宋体" w:cs="宋体"/>
          <w:color w:val="000000"/>
          <w:sz w:val="28"/>
          <w:szCs w:val="28"/>
          <w:lang w:val="en-US" w:eastAsia="zh-CN"/>
        </w:rPr>
        <w:t>0.71</w:t>
      </w:r>
      <w:r>
        <w:rPr>
          <w:rFonts w:hint="eastAsia" w:ascii="宋体" w:hAnsi="宋体" w:eastAsia="宋体" w:cs="宋体"/>
          <w:color w:val="000000"/>
          <w:sz w:val="28"/>
          <w:szCs w:val="28"/>
        </w:rPr>
        <w:t>万元、政府采购工程支出</w:t>
      </w:r>
      <w:r>
        <w:rPr>
          <w:rFonts w:hint="eastAsia" w:ascii="宋体" w:hAnsi="宋体" w:cs="宋体"/>
          <w:color w:val="000000"/>
          <w:sz w:val="28"/>
          <w:szCs w:val="28"/>
          <w:lang w:val="en-US" w:eastAsia="zh-CN"/>
        </w:rPr>
        <w:t>9.99</w:t>
      </w:r>
      <w:r>
        <w:rPr>
          <w:rFonts w:hint="eastAsia" w:ascii="宋体" w:hAnsi="宋体" w:eastAsia="宋体" w:cs="宋体"/>
          <w:color w:val="000000"/>
          <w:sz w:val="28"/>
          <w:szCs w:val="28"/>
        </w:rPr>
        <w:t>万元、政府采购服务支出0万元。授予中小企业合同金额0万元，占政府采购支出总额的0%，其中：授予小微企业合同金额0万元，占政府采购支出总额的0%。</w:t>
      </w:r>
    </w:p>
    <w:p>
      <w:pPr>
        <w:autoSpaceDE w:val="0"/>
        <w:autoSpaceDN w:val="0"/>
        <w:adjustRightInd w:val="0"/>
        <w:spacing w:line="600" w:lineRule="exact"/>
        <w:ind w:firstLine="562" w:firstLineChars="200"/>
        <w:jc w:val="left"/>
        <w:outlineLvl w:val="2"/>
        <w:rPr>
          <w:rFonts w:hint="eastAsia" w:ascii="宋体" w:hAnsi="宋体" w:eastAsia="宋体" w:cs="宋体"/>
          <w:b/>
          <w:color w:val="000000"/>
          <w:sz w:val="28"/>
          <w:szCs w:val="28"/>
        </w:rPr>
      </w:pPr>
      <w:bookmarkStart w:id="49" w:name="_Toc15377224"/>
      <w:r>
        <w:rPr>
          <w:rFonts w:hint="eastAsia" w:ascii="宋体" w:hAnsi="宋体" w:eastAsia="宋体" w:cs="宋体"/>
          <w:b/>
          <w:color w:val="000000"/>
          <w:sz w:val="28"/>
          <w:szCs w:val="28"/>
        </w:rPr>
        <w:t>（三）国有资产占有使用情况</w:t>
      </w:r>
      <w:bookmarkEnd w:id="49"/>
    </w:p>
    <w:p>
      <w:pPr>
        <w:autoSpaceDE w:val="0"/>
        <w:autoSpaceDN w:val="0"/>
        <w:adjustRightInd w:val="0"/>
        <w:spacing w:line="600" w:lineRule="exact"/>
        <w:ind w:firstLine="560" w:firstLineChars="200"/>
        <w:jc w:val="left"/>
        <w:rPr>
          <w:rFonts w:hint="eastAsia" w:ascii="宋体" w:hAnsi="宋体" w:eastAsia="宋体" w:cs="宋体"/>
          <w:b/>
          <w:color w:val="FF0000"/>
          <w:sz w:val="28"/>
          <w:szCs w:val="28"/>
        </w:rPr>
      </w:pPr>
      <w:r>
        <w:rPr>
          <w:rFonts w:hint="eastAsia" w:ascii="宋体" w:hAnsi="宋体" w:eastAsia="宋体" w:cs="宋体"/>
          <w:color w:val="000000"/>
          <w:sz w:val="28"/>
          <w:szCs w:val="28"/>
        </w:rPr>
        <w:t>截至20</w:t>
      </w:r>
      <w:r>
        <w:rPr>
          <w:rFonts w:hint="eastAsia" w:ascii="宋体" w:hAnsi="宋体" w:eastAsia="宋体" w:cs="宋体"/>
          <w:color w:val="000000"/>
          <w:sz w:val="28"/>
          <w:szCs w:val="28"/>
          <w:lang w:val="en-US" w:eastAsia="zh-CN"/>
        </w:rPr>
        <w:t>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年12月31日，</w:t>
      </w:r>
      <w:r>
        <w:rPr>
          <w:rFonts w:hint="eastAsia" w:ascii="宋体" w:hAnsi="宋体" w:eastAsia="宋体" w:cs="宋体"/>
          <w:color w:val="000000"/>
          <w:sz w:val="28"/>
          <w:szCs w:val="28"/>
          <w:lang w:eastAsia="zh-CN"/>
        </w:rPr>
        <w:t>杨湾</w:t>
      </w:r>
      <w:r>
        <w:rPr>
          <w:rFonts w:hint="eastAsia" w:ascii="宋体" w:hAnsi="宋体" w:eastAsia="宋体" w:cs="宋体"/>
          <w:color w:val="000000"/>
          <w:sz w:val="28"/>
          <w:szCs w:val="28"/>
        </w:rPr>
        <w:t>中学共有车辆0辆，其中：主要领导干部用车0辆、机要通信用车0辆、应急保障用车0辆</w:t>
      </w:r>
      <w:r>
        <w:rPr>
          <w:rFonts w:hint="eastAsia" w:ascii="宋体" w:hAnsi="宋体" w:cs="宋体"/>
          <w:color w:val="000000"/>
          <w:sz w:val="28"/>
          <w:szCs w:val="28"/>
          <w:lang w:eastAsia="zh-CN"/>
        </w:rPr>
        <w:t>。</w:t>
      </w:r>
      <w:r>
        <w:rPr>
          <w:rFonts w:hint="eastAsia" w:ascii="宋体" w:hAnsi="宋体" w:eastAsia="宋体" w:cs="宋体"/>
          <w:color w:val="000000"/>
          <w:sz w:val="28"/>
          <w:szCs w:val="28"/>
        </w:rPr>
        <w:t>单价50万元以上通用设备0台（套），单价100万元以上专用设备0台（套）。</w:t>
      </w:r>
    </w:p>
    <w:p>
      <w:pPr>
        <w:autoSpaceDE w:val="0"/>
        <w:autoSpaceDN w:val="0"/>
        <w:adjustRightInd w:val="0"/>
        <w:spacing w:line="600" w:lineRule="exact"/>
        <w:ind w:firstLine="562" w:firstLineChars="200"/>
        <w:jc w:val="left"/>
        <w:outlineLvl w:val="2"/>
        <w:rPr>
          <w:rFonts w:hint="eastAsia" w:ascii="宋体" w:hAnsi="宋体" w:eastAsia="宋体" w:cs="宋体"/>
          <w:b/>
          <w:color w:val="000000"/>
          <w:sz w:val="28"/>
          <w:szCs w:val="28"/>
        </w:rPr>
      </w:pPr>
      <w:r>
        <w:rPr>
          <w:rFonts w:hint="eastAsia" w:ascii="宋体" w:hAnsi="宋体" w:eastAsia="宋体" w:cs="宋体"/>
          <w:b/>
          <w:color w:val="000000"/>
          <w:sz w:val="28"/>
          <w:szCs w:val="28"/>
        </w:rPr>
        <w:t>（四）预算绩效管理情况。</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根据预算绩效管理要求，本单位在年初预算编制阶段，组织对</w:t>
      </w:r>
      <w:r>
        <w:rPr>
          <w:rFonts w:hint="eastAsia" w:ascii="宋体" w:hAnsi="宋体" w:eastAsia="宋体" w:cs="宋体"/>
          <w:sz w:val="28"/>
          <w:szCs w:val="28"/>
          <w:lang w:eastAsia="zh-CN"/>
        </w:rPr>
        <w:t>校园安保、中小学临聘教师</w:t>
      </w:r>
      <w:r>
        <w:rPr>
          <w:rFonts w:hint="eastAsia" w:ascii="宋体" w:hAnsi="宋体" w:eastAsia="宋体" w:cs="宋体"/>
          <w:sz w:val="28"/>
          <w:szCs w:val="28"/>
        </w:rPr>
        <w:t>项目开展了预算事前绩效评估，对</w:t>
      </w:r>
      <w:r>
        <w:rPr>
          <w:rFonts w:hint="eastAsia" w:ascii="宋体" w:hAnsi="宋体" w:eastAsia="宋体" w:cs="宋体"/>
          <w:sz w:val="28"/>
          <w:szCs w:val="28"/>
          <w:lang w:val="en-US" w:eastAsia="zh-CN"/>
        </w:rPr>
        <w:t>2</w:t>
      </w:r>
      <w:r>
        <w:rPr>
          <w:rFonts w:hint="eastAsia" w:ascii="宋体" w:hAnsi="宋体" w:eastAsia="宋体" w:cs="宋体"/>
          <w:sz w:val="28"/>
          <w:szCs w:val="28"/>
        </w:rPr>
        <w:t>个项目编制了绩效目标，预算执行过程中，选取</w:t>
      </w:r>
      <w:r>
        <w:rPr>
          <w:rFonts w:hint="eastAsia" w:ascii="宋体" w:hAnsi="宋体" w:eastAsia="宋体" w:cs="宋体"/>
          <w:sz w:val="28"/>
          <w:szCs w:val="28"/>
          <w:lang w:val="en-US" w:eastAsia="zh-CN"/>
        </w:rPr>
        <w:t>2</w:t>
      </w:r>
      <w:r>
        <w:rPr>
          <w:rFonts w:hint="eastAsia" w:ascii="宋体" w:hAnsi="宋体" w:eastAsia="宋体" w:cs="宋体"/>
          <w:sz w:val="28"/>
          <w:szCs w:val="28"/>
        </w:rPr>
        <w:t>个项目开展绩效监控，年终执行完毕后，对</w:t>
      </w:r>
      <w:r>
        <w:rPr>
          <w:rFonts w:hint="eastAsia" w:ascii="宋体" w:hAnsi="宋体" w:eastAsia="宋体" w:cs="宋体"/>
          <w:sz w:val="28"/>
          <w:szCs w:val="28"/>
          <w:lang w:val="en-US" w:eastAsia="zh-CN"/>
        </w:rPr>
        <w:t>2</w:t>
      </w:r>
      <w:r>
        <w:rPr>
          <w:rFonts w:hint="eastAsia" w:ascii="宋体" w:hAnsi="宋体" w:eastAsia="宋体" w:cs="宋体"/>
          <w:sz w:val="28"/>
          <w:szCs w:val="28"/>
        </w:rPr>
        <w:t>个项目开展了绩效目标完成情况自评。</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w:t>
      </w:r>
      <w:r>
        <w:rPr>
          <w:rFonts w:hint="eastAsia" w:ascii="宋体" w:hAnsi="宋体" w:eastAsia="宋体" w:cs="宋体"/>
          <w:sz w:val="28"/>
          <w:szCs w:val="28"/>
          <w:lang w:eastAsia="zh-CN"/>
        </w:rPr>
        <w:t>单位</w:t>
      </w:r>
      <w:r>
        <w:rPr>
          <w:rFonts w:hint="eastAsia" w:ascii="宋体" w:hAnsi="宋体" w:eastAsia="宋体" w:cs="宋体"/>
          <w:sz w:val="28"/>
          <w:szCs w:val="28"/>
        </w:rPr>
        <w:t>按要求对202</w:t>
      </w:r>
      <w:r>
        <w:rPr>
          <w:rFonts w:hint="eastAsia" w:ascii="宋体" w:hAnsi="宋体" w:eastAsia="宋体" w:cs="宋体"/>
          <w:sz w:val="28"/>
          <w:szCs w:val="28"/>
          <w:lang w:val="en-US" w:eastAsia="zh-CN"/>
        </w:rPr>
        <w:t>1</w:t>
      </w:r>
      <w:r>
        <w:rPr>
          <w:rFonts w:hint="eastAsia" w:ascii="宋体" w:hAnsi="宋体" w:eastAsia="宋体" w:cs="宋体"/>
          <w:sz w:val="28"/>
          <w:szCs w:val="28"/>
        </w:rPr>
        <w:t>年部门整体支出开展绩效自评，从评价情况来看预决算编制合理，支出高效，进度执行规范。财政支出既保障</w:t>
      </w:r>
      <w:r>
        <w:rPr>
          <w:rFonts w:hint="eastAsia" w:ascii="宋体" w:hAnsi="宋体" w:eastAsia="宋体" w:cs="宋体"/>
          <w:sz w:val="28"/>
          <w:szCs w:val="28"/>
          <w:lang w:eastAsia="zh-CN"/>
        </w:rPr>
        <w:t>学校</w:t>
      </w:r>
      <w:r>
        <w:rPr>
          <w:rFonts w:hint="eastAsia" w:ascii="宋体" w:hAnsi="宋体" w:eastAsia="宋体" w:cs="宋体"/>
          <w:sz w:val="28"/>
          <w:szCs w:val="28"/>
        </w:rPr>
        <w:t>正常运转，又保证了重点项目开支，财政支出绩效良好。</w:t>
      </w:r>
    </w:p>
    <w:p>
      <w:pPr>
        <w:numPr>
          <w:ilvl w:val="0"/>
          <w:numId w:val="8"/>
        </w:num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项目绩效目标完成情况。</w:t>
      </w:r>
      <w:r>
        <w:rPr>
          <w:rFonts w:hint="eastAsia" w:ascii="宋体" w:hAnsi="宋体" w:eastAsia="宋体" w:cs="宋体"/>
          <w:sz w:val="28"/>
          <w:szCs w:val="28"/>
        </w:rPr>
        <w:br w:type="textWrapping"/>
      </w:r>
      <w:r>
        <w:rPr>
          <w:rFonts w:hint="eastAsia" w:ascii="宋体" w:hAnsi="宋体" w:eastAsia="宋体" w:cs="宋体"/>
          <w:sz w:val="28"/>
          <w:szCs w:val="28"/>
        </w:rPr>
        <w:t xml:space="preserve">    本部门在202</w:t>
      </w:r>
      <w:r>
        <w:rPr>
          <w:rFonts w:hint="eastAsia" w:ascii="宋体" w:hAnsi="宋体" w:eastAsia="宋体" w:cs="宋体"/>
          <w:sz w:val="28"/>
          <w:szCs w:val="28"/>
          <w:lang w:val="en-US" w:eastAsia="zh-CN"/>
        </w:rPr>
        <w:t>1</w:t>
      </w:r>
      <w:r>
        <w:rPr>
          <w:rFonts w:hint="eastAsia" w:ascii="宋体" w:hAnsi="宋体" w:eastAsia="宋体" w:cs="宋体"/>
          <w:sz w:val="28"/>
          <w:szCs w:val="28"/>
        </w:rPr>
        <w:t>年度部门决算中反映“</w:t>
      </w:r>
      <w:r>
        <w:rPr>
          <w:rFonts w:hint="eastAsia" w:ascii="宋体" w:hAnsi="宋体" w:eastAsia="宋体" w:cs="宋体"/>
          <w:sz w:val="28"/>
          <w:szCs w:val="28"/>
          <w:lang w:eastAsia="zh-CN"/>
        </w:rPr>
        <w:t>校园安保</w:t>
      </w:r>
      <w:r>
        <w:rPr>
          <w:rFonts w:hint="eastAsia" w:ascii="宋体" w:hAnsi="宋体" w:eastAsia="宋体" w:cs="宋体"/>
          <w:sz w:val="28"/>
          <w:szCs w:val="28"/>
        </w:rPr>
        <w:t>”</w:t>
      </w:r>
      <w:r>
        <w:rPr>
          <w:rFonts w:hint="eastAsia" w:ascii="宋体" w:hAnsi="宋体" w:eastAsia="宋体" w:cs="宋体"/>
          <w:sz w:val="28"/>
          <w:szCs w:val="28"/>
          <w:lang w:eastAsia="zh-CN"/>
        </w:rPr>
        <w:t>“中小学临聘教师”</w:t>
      </w:r>
      <w:r>
        <w:rPr>
          <w:rFonts w:hint="eastAsia" w:ascii="宋体" w:hAnsi="宋体" w:eastAsia="宋体" w:cs="宋体"/>
          <w:sz w:val="28"/>
          <w:szCs w:val="28"/>
          <w:lang w:val="en-US" w:eastAsia="zh-CN"/>
        </w:rPr>
        <w:t>2</w:t>
      </w:r>
      <w:r>
        <w:rPr>
          <w:rFonts w:hint="eastAsia" w:ascii="宋体" w:hAnsi="宋体" w:eastAsia="宋体" w:cs="宋体"/>
          <w:sz w:val="28"/>
          <w:szCs w:val="28"/>
        </w:rPr>
        <w:t>个项目绩效目标实际完成情况。</w:t>
      </w:r>
    </w:p>
    <w:p>
      <w:pPr>
        <w:numPr>
          <w:ilvl w:val="0"/>
          <w:numId w:val="9"/>
        </w:num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校园安保</w:t>
      </w:r>
      <w:r>
        <w:rPr>
          <w:rFonts w:hint="eastAsia" w:ascii="宋体" w:hAnsi="宋体" w:eastAsia="宋体" w:cs="宋体"/>
          <w:sz w:val="28"/>
          <w:szCs w:val="28"/>
        </w:rPr>
        <w:t>项目绩效目标完成情况综述。项目全年预算数</w:t>
      </w:r>
      <w:r>
        <w:rPr>
          <w:rFonts w:hint="eastAsia" w:ascii="宋体" w:hAnsi="宋体" w:eastAsia="宋体" w:cs="宋体"/>
          <w:sz w:val="28"/>
          <w:szCs w:val="28"/>
          <w:lang w:val="en-US" w:eastAsia="zh-CN"/>
        </w:rPr>
        <w:t>7.65</w:t>
      </w:r>
      <w:r>
        <w:rPr>
          <w:rFonts w:hint="eastAsia" w:ascii="宋体" w:hAnsi="宋体" w:eastAsia="宋体" w:cs="宋体"/>
          <w:sz w:val="28"/>
          <w:szCs w:val="28"/>
        </w:rPr>
        <w:t>万元，执行数为</w:t>
      </w:r>
      <w:r>
        <w:rPr>
          <w:rFonts w:hint="eastAsia" w:ascii="宋体" w:hAnsi="宋体" w:eastAsia="宋体" w:cs="宋体"/>
          <w:sz w:val="28"/>
          <w:szCs w:val="28"/>
          <w:lang w:val="en-US" w:eastAsia="zh-CN"/>
        </w:rPr>
        <w:t>7.65</w:t>
      </w:r>
      <w:r>
        <w:rPr>
          <w:rFonts w:hint="eastAsia" w:ascii="宋体" w:hAnsi="宋体" w:eastAsia="宋体" w:cs="宋体"/>
          <w:sz w:val="28"/>
          <w:szCs w:val="28"/>
        </w:rPr>
        <w:t>万元，完成预算的</w:t>
      </w:r>
      <w:r>
        <w:rPr>
          <w:rFonts w:hint="eastAsia" w:ascii="宋体" w:hAnsi="宋体" w:eastAsia="宋体" w:cs="宋体"/>
          <w:sz w:val="28"/>
          <w:szCs w:val="28"/>
          <w:lang w:val="en-US" w:eastAsia="zh-CN"/>
        </w:rPr>
        <w:t>100</w:t>
      </w:r>
      <w:r>
        <w:rPr>
          <w:rFonts w:hint="eastAsia" w:ascii="宋体" w:hAnsi="宋体" w:eastAsia="宋体" w:cs="宋体"/>
          <w:sz w:val="28"/>
          <w:szCs w:val="28"/>
        </w:rPr>
        <w:t>%。通过项目实施，保障确保安保人员到岗到位，确保安保经费足额按时发放，确保广大师生生命安全和校园财产安全。</w:t>
      </w:r>
    </w:p>
    <w:p>
      <w:pPr>
        <w:pStyle w:val="2"/>
        <w:numPr>
          <w:ilvl w:val="0"/>
          <w:numId w:val="10"/>
        </w:numPr>
        <w:rPr>
          <w:rFonts w:hint="eastAsia" w:ascii="宋体" w:hAnsi="宋体" w:eastAsia="宋体" w:cs="宋体"/>
          <w:sz w:val="28"/>
          <w:szCs w:val="28"/>
        </w:rPr>
      </w:pPr>
      <w:r>
        <w:rPr>
          <w:rFonts w:hint="eastAsia" w:ascii="宋体" w:hAnsi="宋体" w:eastAsia="宋体" w:cs="宋体"/>
          <w:sz w:val="28"/>
          <w:szCs w:val="28"/>
          <w:lang w:eastAsia="zh-CN"/>
        </w:rPr>
        <w:t>中小学临聘教师</w:t>
      </w:r>
      <w:r>
        <w:rPr>
          <w:rFonts w:hint="eastAsia" w:ascii="宋体" w:hAnsi="宋体" w:eastAsia="宋体" w:cs="宋体"/>
          <w:sz w:val="28"/>
          <w:szCs w:val="28"/>
        </w:rPr>
        <w:t>项目绩效目标完成情况综述。项目全年预算数</w:t>
      </w:r>
      <w:r>
        <w:rPr>
          <w:rFonts w:hint="eastAsia" w:ascii="宋体" w:hAnsi="宋体" w:eastAsia="宋体" w:cs="宋体"/>
          <w:sz w:val="28"/>
          <w:szCs w:val="28"/>
          <w:lang w:val="en-US" w:eastAsia="zh-CN"/>
        </w:rPr>
        <w:t>5.47</w:t>
      </w:r>
      <w:r>
        <w:rPr>
          <w:rFonts w:hint="eastAsia" w:ascii="宋体" w:hAnsi="宋体" w:eastAsia="宋体" w:cs="宋体"/>
          <w:sz w:val="28"/>
          <w:szCs w:val="28"/>
        </w:rPr>
        <w:t>万元，执行数为</w:t>
      </w:r>
      <w:r>
        <w:rPr>
          <w:rFonts w:hint="eastAsia" w:ascii="宋体" w:hAnsi="宋体" w:eastAsia="宋体" w:cs="宋体"/>
          <w:sz w:val="28"/>
          <w:szCs w:val="28"/>
          <w:lang w:val="en-US" w:eastAsia="zh-CN"/>
        </w:rPr>
        <w:t>5.47</w:t>
      </w:r>
      <w:r>
        <w:rPr>
          <w:rFonts w:hint="eastAsia" w:ascii="宋体" w:hAnsi="宋体" w:eastAsia="宋体" w:cs="宋体"/>
          <w:sz w:val="28"/>
          <w:szCs w:val="28"/>
        </w:rPr>
        <w:t>万元，完成预算的</w:t>
      </w:r>
      <w:r>
        <w:rPr>
          <w:rFonts w:hint="eastAsia" w:ascii="宋体" w:hAnsi="宋体" w:eastAsia="宋体" w:cs="宋体"/>
          <w:sz w:val="28"/>
          <w:szCs w:val="28"/>
          <w:lang w:val="en-US" w:eastAsia="zh-CN"/>
        </w:rPr>
        <w:t>100</w:t>
      </w:r>
      <w:r>
        <w:rPr>
          <w:rFonts w:hint="eastAsia" w:ascii="宋体" w:hAnsi="宋体" w:eastAsia="宋体" w:cs="宋体"/>
          <w:sz w:val="28"/>
          <w:szCs w:val="28"/>
        </w:rPr>
        <w:t>%。通过项目实施，保障</w:t>
      </w:r>
      <w:r>
        <w:rPr>
          <w:rFonts w:hint="eastAsia" w:ascii="宋体" w:hAnsi="宋体" w:eastAsia="宋体" w:cs="宋体"/>
          <w:sz w:val="28"/>
          <w:szCs w:val="28"/>
          <w:lang w:eastAsia="zh-CN"/>
        </w:rPr>
        <w:t>临聘教师</w:t>
      </w:r>
      <w:r>
        <w:rPr>
          <w:rFonts w:hint="eastAsia" w:ascii="宋体" w:hAnsi="宋体" w:eastAsia="宋体" w:cs="宋体"/>
          <w:sz w:val="28"/>
          <w:szCs w:val="28"/>
        </w:rPr>
        <w:t>到岗到位，确保</w:t>
      </w:r>
      <w:r>
        <w:rPr>
          <w:rFonts w:hint="eastAsia" w:ascii="宋体" w:hAnsi="宋体" w:eastAsia="宋体" w:cs="宋体"/>
          <w:sz w:val="28"/>
          <w:szCs w:val="28"/>
          <w:lang w:eastAsia="zh-CN"/>
        </w:rPr>
        <w:t>临聘教师</w:t>
      </w:r>
      <w:r>
        <w:rPr>
          <w:rFonts w:hint="eastAsia" w:ascii="宋体" w:hAnsi="宋体" w:eastAsia="宋体" w:cs="宋体"/>
          <w:sz w:val="28"/>
          <w:szCs w:val="28"/>
        </w:rPr>
        <w:t>经费足额按时发放，确保</w:t>
      </w:r>
      <w:r>
        <w:rPr>
          <w:rFonts w:hint="eastAsia" w:ascii="宋体" w:hAnsi="宋体" w:eastAsia="宋体" w:cs="宋体"/>
          <w:sz w:val="28"/>
          <w:szCs w:val="28"/>
          <w:lang w:eastAsia="zh-CN"/>
        </w:rPr>
        <w:t>教学工作顺利进行</w:t>
      </w:r>
      <w:r>
        <w:rPr>
          <w:rFonts w:hint="eastAsia" w:ascii="宋体" w:hAnsi="宋体" w:eastAsia="宋体" w:cs="宋体"/>
          <w:sz w:val="28"/>
          <w:szCs w:val="28"/>
        </w:rPr>
        <w:t>。</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2021年特定目标类部门预算项目绩效目标自评表见附件（第四部分）。</w:t>
      </w:r>
    </w:p>
    <w:p>
      <w:pPr>
        <w:autoSpaceDE w:val="0"/>
        <w:autoSpaceDN w:val="0"/>
        <w:adjustRightInd w:val="0"/>
        <w:spacing w:line="600" w:lineRule="exact"/>
        <w:ind w:firstLine="562" w:firstLineChars="200"/>
        <w:rPr>
          <w:rFonts w:ascii="仿宋" w:hAnsi="仿宋" w:eastAsia="仿宋"/>
          <w:b/>
          <w:sz w:val="32"/>
          <w:szCs w:val="32"/>
        </w:rPr>
      </w:pPr>
      <w:r>
        <w:rPr>
          <w:rFonts w:hint="eastAsia" w:ascii="宋体" w:hAnsi="宋体" w:eastAsia="宋体" w:cs="宋体"/>
          <w:b/>
          <w:sz w:val="28"/>
          <w:szCs w:val="28"/>
        </w:rPr>
        <w:t>（注：单位2021年特定目标类部门预算项目绩效目标自评表为本部门2021年部门整体支出绩效评价报告中涉及本单位的附表）</w:t>
      </w:r>
    </w:p>
    <w:p>
      <w:pPr>
        <w:widowControl/>
        <w:jc w:val="left"/>
        <w:rPr>
          <w:rFonts w:hint="eastAsia" w:ascii="宋体" w:hAnsi="宋体" w:eastAsia="宋体" w:cs="宋体"/>
          <w:b/>
          <w:color w:val="000000"/>
          <w:sz w:val="28"/>
          <w:szCs w:val="28"/>
        </w:rPr>
      </w:pPr>
    </w:p>
    <w:p>
      <w:pPr>
        <w:numPr>
          <w:ilvl w:val="0"/>
          <w:numId w:val="11"/>
        </w:numPr>
        <w:spacing w:line="600" w:lineRule="exact"/>
        <w:ind w:left="1860" w:leftChars="0" w:firstLine="660" w:firstLineChars="0"/>
        <w:jc w:val="both"/>
        <w:outlineLvl w:val="0"/>
        <w:rPr>
          <w:rStyle w:val="25"/>
          <w:rFonts w:hint="eastAsia" w:ascii="宋体" w:hAnsi="宋体" w:eastAsia="宋体" w:cs="宋体"/>
          <w:b w:val="0"/>
          <w:sz w:val="28"/>
          <w:szCs w:val="28"/>
        </w:rPr>
      </w:pPr>
      <w:bookmarkStart w:id="50" w:name="_Toc15377225"/>
      <w:bookmarkStart w:id="51" w:name="_Toc15396613"/>
      <w:r>
        <w:rPr>
          <w:rFonts w:hint="eastAsia" w:ascii="宋体" w:hAnsi="宋体" w:eastAsia="宋体" w:cs="宋体"/>
          <w:color w:val="000000"/>
          <w:sz w:val="28"/>
          <w:szCs w:val="28"/>
        </w:rPr>
        <w:t>名</w:t>
      </w:r>
      <w:r>
        <w:rPr>
          <w:rStyle w:val="25"/>
          <w:rFonts w:hint="eastAsia" w:ascii="宋体" w:hAnsi="宋体" w:eastAsia="宋体" w:cs="宋体"/>
          <w:b w:val="0"/>
          <w:sz w:val="28"/>
          <w:szCs w:val="28"/>
        </w:rPr>
        <w:t>词解释</w:t>
      </w:r>
      <w:bookmarkEnd w:id="50"/>
      <w:bookmarkEnd w:id="51"/>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1.财政拨款收入：指单位从同级财政部门取得的财政预算资金。</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2.事业收入：指事业单位开展专业业务活动及辅助活动取得的收入。</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3.经营收入：指事业单位在专业业务活动及其辅助活动之外开展非独立核算经营活动取得的收入。</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4.其他收入：指单位取得的除上述收入以外的收入。</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5.使用非财政拨款结余：指事业单位使用以前年度积累的非财政拨款结余弥补当年收支差额的金额。 </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6.年初结转和结余：指以前年度尚未完成、结转到本年按有关规定继续使用的资金。 </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7.结余分配：指事业单位按照会计制度规定缴纳的所得税、提取的专用结余以及转入非财政拨款结余的金额等。</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8、年末结转和结余：指单位按有关规定结转到下年或以后年度继续使用的资金。</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.社会保障和就业（类）行政事业单位养老（款）行政单位离退休（项）：指实行归口管理的行政单位（包括实行公务员管理的事业单位）开支的离退休支出。</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10.</w:t>
      </w:r>
      <w:r>
        <w:rPr>
          <w:rFonts w:hint="eastAsia" w:ascii="宋体" w:hAnsi="宋体" w:eastAsia="宋体" w:cs="宋体"/>
          <w:color w:val="000000"/>
          <w:sz w:val="28"/>
          <w:szCs w:val="28"/>
        </w:rPr>
        <w:t>社会保障和就业（类）行政事业单位养老（款）事业单位离退休（项）：指事业单位开支的离退休支出。</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11.</w:t>
      </w:r>
      <w:r>
        <w:rPr>
          <w:rFonts w:hint="eastAsia" w:ascii="宋体" w:hAnsi="宋体" w:eastAsia="宋体" w:cs="宋体"/>
          <w:color w:val="000000"/>
          <w:sz w:val="28"/>
          <w:szCs w:val="28"/>
        </w:rPr>
        <w:t>社会保障和就业（类）行政事业单位养老（款）机关事业单位基本养老保险缴费（项）：指机关事业单位实施养老保险制度由单位实际缴纳的基本养老保险费支出。</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12.</w:t>
      </w:r>
      <w:r>
        <w:rPr>
          <w:rFonts w:hint="eastAsia" w:ascii="宋体" w:hAnsi="宋体" w:eastAsia="宋体" w:cs="宋体"/>
          <w:color w:val="000000"/>
          <w:sz w:val="28"/>
          <w:szCs w:val="28"/>
        </w:rPr>
        <w:t>社会保障和就业（类）行政事业单位养老（款）机关事业单位职业年金缴费（项）：指机关事业单位实施养老保险制度由单位实际缴纳的职业年金支出。</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13.</w:t>
      </w:r>
      <w:r>
        <w:rPr>
          <w:rFonts w:hint="eastAsia" w:ascii="宋体" w:hAnsi="宋体" w:eastAsia="宋体" w:cs="宋体"/>
          <w:color w:val="000000"/>
          <w:sz w:val="28"/>
          <w:szCs w:val="28"/>
        </w:rPr>
        <w:t>社会保障和就业（类）行政事业单位养老（款）其他行政事业单位养老（项）：指除上述其他用于行政事业单位养老方面的支出。</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14.</w:t>
      </w:r>
      <w:r>
        <w:rPr>
          <w:rFonts w:hint="eastAsia" w:ascii="宋体" w:hAnsi="宋体" w:eastAsia="宋体" w:cs="宋体"/>
          <w:color w:val="000000"/>
          <w:sz w:val="28"/>
          <w:szCs w:val="28"/>
        </w:rPr>
        <w:t>社会保障和就业（类）抚恤（款）死亡抚恤（项）：指规定用于烈士和牺牲、病故人员家属的一次性和定期抚恤金以及丧葬补助费。</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15.</w:t>
      </w:r>
      <w:r>
        <w:rPr>
          <w:rFonts w:hint="eastAsia" w:ascii="宋体" w:hAnsi="宋体" w:eastAsia="宋体" w:cs="宋体"/>
          <w:color w:val="000000"/>
          <w:sz w:val="28"/>
          <w:szCs w:val="28"/>
        </w:rPr>
        <w:t>社会保障和就业（类）残疾人事业（款）其他残疾人事业（项）：指除上述项目以外其他用于残疾人事业方面的支出。</w:t>
      </w:r>
    </w:p>
    <w:p>
      <w:pPr>
        <w:ind w:firstLine="495" w:firstLineChars="177"/>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16.</w:t>
      </w:r>
      <w:r>
        <w:rPr>
          <w:rFonts w:hint="eastAsia" w:ascii="宋体" w:hAnsi="宋体" w:eastAsia="宋体" w:cs="宋体"/>
          <w:color w:val="000000"/>
          <w:sz w:val="28"/>
          <w:szCs w:val="28"/>
        </w:rPr>
        <w:t>社会保障和就业（类）其他社会保障和就业（款）其他社会保障和就业（项）：指除上述项目以外其他用于社会保障和就业方面的支出。</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17</w:t>
      </w:r>
      <w:r>
        <w:rPr>
          <w:rFonts w:hint="eastAsia" w:ascii="宋体" w:hAnsi="宋体" w:eastAsia="宋体" w:cs="宋体"/>
          <w:color w:val="000000"/>
          <w:sz w:val="28"/>
          <w:szCs w:val="28"/>
        </w:rPr>
        <w:t>.</w:t>
      </w:r>
      <w:r>
        <w:rPr>
          <w:rFonts w:hint="eastAsia" w:ascii="宋体" w:hAnsi="宋体" w:eastAsia="宋体" w:cs="宋体"/>
          <w:sz w:val="28"/>
          <w:szCs w:val="28"/>
        </w:rPr>
        <w:t xml:space="preserve"> </w:t>
      </w:r>
      <w:r>
        <w:rPr>
          <w:rFonts w:hint="eastAsia" w:ascii="宋体" w:hAnsi="宋体" w:eastAsia="宋体" w:cs="宋体"/>
          <w:color w:val="000000"/>
          <w:sz w:val="28"/>
          <w:szCs w:val="28"/>
        </w:rPr>
        <w:t>卫生健康（类）行政事业单位医疗（款）行政单位医疗（项）：指财政部门集中安排的行政单位基本医疗保险缴费经费，未参加医疗保险的行政单位的公费医疗经费，按国家规定享受离休人员、红军老战士待遇的医疗经费。</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18.</w:t>
      </w:r>
      <w:r>
        <w:rPr>
          <w:rFonts w:hint="eastAsia" w:ascii="宋体" w:hAnsi="宋体" w:eastAsia="宋体" w:cs="宋体"/>
          <w:color w:val="000000"/>
          <w:sz w:val="28"/>
          <w:szCs w:val="28"/>
        </w:rPr>
        <w:t>卫生健康（类）行政事业单位医疗（款）事业单位医疗（项）：指财政部门集中安排的事业单位基本医疗保险缴费经费，未参加医疗保险的事业单位的公费医疗经费，按国家规定享受离休人员待遇人员的医疗经费。</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19</w:t>
      </w:r>
      <w:r>
        <w:rPr>
          <w:rFonts w:hint="eastAsia" w:ascii="宋体" w:hAnsi="宋体" w:eastAsia="宋体" w:cs="宋体"/>
          <w:color w:val="000000"/>
          <w:sz w:val="28"/>
          <w:szCs w:val="28"/>
        </w:rPr>
        <w:t>.住房保障（类）住房改革（款）住房公积金（项）：指行政事业单位按人力资源和社会保障部、财政部规定的基本工资和津贴补贴以及规定比例为职工缴纳的住房公积金。</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val="en-US" w:eastAsia="zh-CN"/>
        </w:rPr>
        <w:t>0</w:t>
      </w:r>
      <w:r>
        <w:rPr>
          <w:rFonts w:hint="eastAsia" w:ascii="宋体" w:hAnsi="宋体" w:eastAsia="宋体" w:cs="宋体"/>
          <w:color w:val="000000"/>
          <w:sz w:val="28"/>
          <w:szCs w:val="28"/>
        </w:rPr>
        <w:t>.基本支出：指为保障机构正常运转、完成日常工作任务而发生的人员支出和公用支出。</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 xml:space="preserve">.项目支出：指在基本支出之外为完成特定行政任务和事业发展目标所发生的支出。 </w:t>
      </w: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.经营支出：指事业单位在专业业务活动及其辅助活动之外开展非独立核算经营活动发生的支出。</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23</w:t>
      </w:r>
      <w:r>
        <w:rPr>
          <w:rFonts w:hint="eastAsia" w:ascii="宋体" w:hAnsi="宋体" w:eastAsia="宋体" w:cs="宋体"/>
          <w:sz w:val="28"/>
          <w:szCs w:val="28"/>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24</w:t>
      </w:r>
      <w:r>
        <w:rPr>
          <w:rFonts w:hint="eastAsia" w:ascii="宋体" w:hAnsi="宋体" w:eastAsia="宋体" w:cs="宋体"/>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560" w:firstLineChars="200"/>
        <w:rPr>
          <w:rFonts w:hint="eastAsia" w:ascii="宋体" w:hAnsi="宋体" w:eastAsia="宋体" w:cs="宋体"/>
          <w:color w:val="000000"/>
          <w:sz w:val="28"/>
          <w:szCs w:val="28"/>
        </w:rPr>
      </w:pPr>
    </w:p>
    <w:p>
      <w:pPr>
        <w:pStyle w:val="10"/>
        <w:adjustRightInd w:val="0"/>
        <w:snapToGrid w:val="0"/>
        <w:spacing w:before="0" w:line="440" w:lineRule="exact"/>
        <w:jc w:val="left"/>
        <w:rPr>
          <w:rFonts w:hint="eastAsia" w:ascii="宋体" w:hAnsi="宋体" w:eastAsia="宋体" w:cs="宋体"/>
          <w:sz w:val="28"/>
          <w:szCs w:val="28"/>
        </w:rPr>
      </w:pPr>
      <w:r>
        <w:rPr>
          <w:rFonts w:hint="eastAsia" w:ascii="宋体" w:hAnsi="宋体" w:eastAsia="宋体" w:cs="宋体"/>
          <w:b/>
          <w:bCs/>
          <w:sz w:val="28"/>
          <w:szCs w:val="28"/>
        </w:rPr>
        <w:t>第四部分 附件</w:t>
      </w:r>
    </w:p>
    <w:tbl>
      <w:tblPr>
        <w:tblStyle w:val="12"/>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32"/>
                <w:szCs w:val="32"/>
              </w:rPr>
            </w:pPr>
            <w:r>
              <w:rPr>
                <w:rFonts w:hint="eastAsia" w:ascii="宋体" w:hAnsi="宋体" w:cs="宋体"/>
                <w:b/>
                <w:sz w:val="32"/>
                <w:szCs w:val="32"/>
              </w:rPr>
              <w:t>2021年特定目标类部门预算项目绩效目标自评</w:t>
            </w:r>
          </w:p>
        </w:tc>
        <w:tc>
          <w:tcPr>
            <w:tcW w:w="234"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r>
        <w:tblPrEx>
          <w:tblCellMar>
            <w:top w:w="0" w:type="dxa"/>
            <w:left w:w="108" w:type="dxa"/>
            <w:bottom w:w="0" w:type="dxa"/>
            <w:right w:w="108" w:type="dxa"/>
          </w:tblCellMar>
        </w:tblPrEx>
        <w:trPr>
          <w:gridAfter w:val="1"/>
          <w:wAfter w:w="234"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eastAsia" w:ascii="宋体" w:hAnsi="宋体" w:eastAsia="宋体" w:cs="宋体"/>
                <w:sz w:val="18"/>
                <w:szCs w:val="18"/>
                <w:lang w:eastAsia="zh-CN"/>
              </w:rPr>
            </w:pPr>
            <w:r>
              <w:rPr>
                <w:rFonts w:hint="eastAsia" w:ascii="宋体" w:hAnsi="宋体" w:cs="宋体"/>
                <w:sz w:val="18"/>
                <w:szCs w:val="18"/>
                <w:lang w:eastAsia="zh-CN"/>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宋体" w:hAnsi="宋体" w:eastAsia="宋体" w:cs="宋体"/>
                <w:sz w:val="18"/>
                <w:szCs w:val="18"/>
                <w:lang w:eastAsia="zh-CN"/>
              </w:rPr>
            </w:pPr>
            <w:r>
              <w:rPr>
                <w:rFonts w:hint="eastAsia" w:ascii="宋体" w:hAnsi="宋体" w:cs="宋体"/>
                <w:sz w:val="18"/>
                <w:szCs w:val="18"/>
                <w:lang w:eastAsia="zh-CN"/>
              </w:rPr>
              <w:t>乐山市市中区杨湾乡</w:t>
            </w:r>
            <w:r>
              <w:rPr>
                <w:rFonts w:hint="eastAsia" w:ascii="宋体" w:hAnsi="宋体" w:cs="宋体"/>
                <w:kern w:val="0"/>
                <w:sz w:val="18"/>
                <w:szCs w:val="18"/>
                <w:lang w:eastAsia="zh-CN"/>
              </w:rPr>
              <w:t>初级</w:t>
            </w:r>
            <w:r>
              <w:rPr>
                <w:rFonts w:hint="eastAsia" w:ascii="宋体" w:hAnsi="宋体" w:cs="宋体"/>
                <w:sz w:val="18"/>
                <w:szCs w:val="18"/>
                <w:lang w:eastAsia="zh-CN"/>
              </w:rPr>
              <w:t>中学</w:t>
            </w:r>
          </w:p>
        </w:tc>
      </w:tr>
      <w:tr>
        <w:tblPrEx>
          <w:tblCellMar>
            <w:top w:w="0" w:type="dxa"/>
            <w:left w:w="108" w:type="dxa"/>
            <w:bottom w:w="0" w:type="dxa"/>
            <w:right w:w="108" w:type="dxa"/>
          </w:tblCellMar>
        </w:tblPrEx>
        <w:trPr>
          <w:gridAfter w:val="1"/>
          <w:wAfter w:w="234" w:type="dxa"/>
          <w:trHeight w:val="376"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项目预算</w:t>
            </w:r>
            <w:r>
              <w:rPr>
                <w:rFonts w:hint="eastAsia" w:ascii="宋体" w:hAnsi="宋体" w:cs="宋体"/>
                <w:kern w:val="0"/>
                <w:sz w:val="18"/>
                <w:szCs w:val="18"/>
              </w:rPr>
              <w:br w:type="textWrapping"/>
            </w:r>
            <w:r>
              <w:rPr>
                <w:rFonts w:hint="eastAsia" w:ascii="宋体" w:hAnsi="宋体" w:cs="宋体"/>
                <w:kern w:val="0"/>
                <w:sz w:val="18"/>
                <w:szCs w:val="18"/>
              </w:rPr>
              <w:t>执行情况</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7.65</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7.65</w:t>
            </w:r>
          </w:p>
        </w:tc>
      </w:tr>
      <w:tr>
        <w:tblPrEx>
          <w:tblCellMar>
            <w:top w:w="0" w:type="dxa"/>
            <w:left w:w="108" w:type="dxa"/>
            <w:bottom w:w="0" w:type="dxa"/>
            <w:right w:w="108" w:type="dxa"/>
          </w:tblCellMar>
        </w:tblPrEx>
        <w:trPr>
          <w:gridAfter w:val="1"/>
          <w:wAfter w:w="234"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7.65</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7.65</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p>
        </w:tc>
      </w:tr>
      <w:tr>
        <w:tblPrEx>
          <w:tblCellMar>
            <w:top w:w="0" w:type="dxa"/>
            <w:left w:w="108" w:type="dxa"/>
            <w:bottom w:w="0" w:type="dxa"/>
            <w:right w:w="108" w:type="dxa"/>
          </w:tblCellMar>
        </w:tblPrEx>
        <w:trPr>
          <w:gridAfter w:val="1"/>
          <w:wAfter w:w="234"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18"/>
                <w:szCs w:val="18"/>
              </w:rPr>
            </w:pPr>
            <w:r>
              <w:rPr>
                <w:rFonts w:hint="eastAsia" w:ascii="宋体" w:hAnsi="宋体" w:cs="宋体"/>
                <w:kern w:val="0"/>
                <w:sz w:val="18"/>
                <w:szCs w:val="18"/>
              </w:rPr>
              <w:t>年度总体目标</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sz w:val="18"/>
                <w:szCs w:val="18"/>
                <w:lang w:eastAsia="zh-CN"/>
              </w:rPr>
            </w:pPr>
            <w:r>
              <w:rPr>
                <w:rFonts w:hint="eastAsia" w:ascii="宋体" w:hAnsi="宋体" w:cs="宋体"/>
                <w:kern w:val="0"/>
                <w:sz w:val="18"/>
                <w:szCs w:val="18"/>
              </w:rPr>
              <w:t>目标实际完成情况</w:t>
            </w:r>
          </w:p>
        </w:tc>
      </w:tr>
      <w:tr>
        <w:tblPrEx>
          <w:tblCellMar>
            <w:top w:w="0" w:type="dxa"/>
            <w:left w:w="108" w:type="dxa"/>
            <w:bottom w:w="0" w:type="dxa"/>
            <w:right w:w="108" w:type="dxa"/>
          </w:tblCellMar>
        </w:tblPrEx>
        <w:trPr>
          <w:gridAfter w:val="1"/>
          <w:wAfter w:w="234"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通过劳务派遣的方式，聘请</w:t>
            </w:r>
            <w:r>
              <w:rPr>
                <w:rFonts w:hint="eastAsia" w:ascii="宋体" w:hAnsi="宋体" w:cs="宋体"/>
                <w:sz w:val="18"/>
                <w:szCs w:val="18"/>
                <w:lang w:val="en-US" w:eastAsia="zh-CN"/>
              </w:rPr>
              <w:t>2</w:t>
            </w:r>
            <w:r>
              <w:rPr>
                <w:rFonts w:hint="eastAsia" w:ascii="宋体" w:hAnsi="宋体" w:cs="宋体"/>
                <w:sz w:val="18"/>
                <w:szCs w:val="18"/>
              </w:rPr>
              <w:t>名保安完成校园安保工作，营造良好教育环境，保障校园师生及校产安全，以利正常教育教学秩序开展</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hint="eastAsia" w:ascii="宋体" w:hAnsi="宋体" w:eastAsia="宋体" w:cs="宋体"/>
                <w:sz w:val="18"/>
                <w:szCs w:val="18"/>
                <w:lang w:eastAsia="zh-CN"/>
              </w:rPr>
            </w:pPr>
            <w:r>
              <w:rPr>
                <w:rFonts w:hint="eastAsia" w:ascii="宋体" w:hAnsi="宋体" w:cs="宋体"/>
                <w:sz w:val="18"/>
                <w:szCs w:val="18"/>
                <w:lang w:eastAsia="zh-CN"/>
              </w:rPr>
              <w:t>全部完成</w:t>
            </w:r>
          </w:p>
        </w:tc>
      </w:tr>
      <w:tr>
        <w:tblPrEx>
          <w:tblCellMar>
            <w:top w:w="0" w:type="dxa"/>
            <w:left w:w="108" w:type="dxa"/>
            <w:bottom w:w="0" w:type="dxa"/>
            <w:right w:w="108" w:type="dxa"/>
          </w:tblCellMar>
        </w:tblPrEx>
        <w:trPr>
          <w:gridAfter w:val="1"/>
          <w:wAfter w:w="234" w:type="dxa"/>
          <w:trHeight w:val="693" w:hRule="atLeast"/>
        </w:trPr>
        <w:tc>
          <w:tcPr>
            <w:tcW w:w="197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一级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二级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实际完成指标值</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完成</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校园安保人数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2</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工资发放准确率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abs>
                <w:tab w:val="left" w:pos="374"/>
              </w:tabs>
              <w:spacing w:line="320" w:lineRule="exact"/>
              <w:jc w:val="left"/>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ab/>
            </w: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工资发放时间周期</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校园安保经费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38275元/人</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38275元/人</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效益</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校园安全事故发生率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0%</w:t>
            </w:r>
          </w:p>
        </w:tc>
      </w:tr>
      <w:tr>
        <w:tblPrEx>
          <w:tblCellMar>
            <w:top w:w="0" w:type="dxa"/>
            <w:left w:w="108" w:type="dxa"/>
            <w:bottom w:w="0" w:type="dxa"/>
            <w:right w:w="108" w:type="dxa"/>
          </w:tblCellMar>
        </w:tblPrEx>
        <w:trPr>
          <w:gridAfter w:val="1"/>
          <w:wAfter w:w="234" w:type="dxa"/>
          <w:trHeight w:val="577"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63" w:leftChars="87" w:hanging="180" w:hangingChars="100"/>
              <w:jc w:val="left"/>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530" w:hRule="atLeast"/>
        </w:trPr>
        <w:tc>
          <w:tcPr>
            <w:tcW w:w="197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满意</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满意度</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安保人员满意度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r>
    </w:tbl>
    <w:p>
      <w:pPr>
        <w:pStyle w:val="2"/>
        <w:rPr>
          <w:rFonts w:hint="eastAsia"/>
        </w:rPr>
      </w:pPr>
    </w:p>
    <w:p>
      <w:pPr>
        <w:pStyle w:val="2"/>
        <w:rPr>
          <w:rFonts w:hint="eastAsia"/>
        </w:rPr>
      </w:pPr>
    </w:p>
    <w:tbl>
      <w:tblPr>
        <w:tblStyle w:val="12"/>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32"/>
                <w:szCs w:val="32"/>
              </w:rPr>
            </w:pPr>
            <w:r>
              <w:rPr>
                <w:rFonts w:hint="eastAsia" w:ascii="宋体" w:hAnsi="宋体" w:cs="宋体"/>
                <w:b/>
                <w:sz w:val="32"/>
                <w:szCs w:val="32"/>
              </w:rPr>
              <w:t>2021年特定目标类部门预算项目绩效目标自评</w:t>
            </w:r>
          </w:p>
        </w:tc>
        <w:tc>
          <w:tcPr>
            <w:tcW w:w="234"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r>
        <w:tblPrEx>
          <w:tblCellMar>
            <w:top w:w="0" w:type="dxa"/>
            <w:left w:w="108" w:type="dxa"/>
            <w:bottom w:w="0" w:type="dxa"/>
            <w:right w:w="108" w:type="dxa"/>
          </w:tblCellMar>
        </w:tblPrEx>
        <w:trPr>
          <w:gridAfter w:val="1"/>
          <w:wAfter w:w="234"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eastAsia" w:ascii="宋体" w:hAnsi="宋体" w:eastAsia="宋体" w:cs="宋体"/>
                <w:sz w:val="18"/>
                <w:szCs w:val="18"/>
                <w:lang w:eastAsia="zh-CN"/>
              </w:rPr>
            </w:pPr>
            <w:r>
              <w:rPr>
                <w:rFonts w:hint="eastAsia" w:ascii="宋体" w:hAnsi="宋体" w:cs="宋体"/>
                <w:sz w:val="18"/>
                <w:szCs w:val="18"/>
                <w:lang w:eastAsia="zh-CN"/>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sz w:val="18"/>
                <w:szCs w:val="18"/>
                <w:lang w:eastAsia="zh-CN"/>
              </w:rPr>
            </w:pPr>
            <w:r>
              <w:rPr>
                <w:rFonts w:hint="eastAsia" w:ascii="宋体" w:hAnsi="宋体" w:cs="宋体"/>
                <w:sz w:val="18"/>
                <w:szCs w:val="18"/>
                <w:lang w:eastAsia="zh-CN"/>
              </w:rPr>
              <w:t>乐山市市中区杨湾乡</w:t>
            </w:r>
            <w:r>
              <w:rPr>
                <w:rFonts w:hint="eastAsia" w:ascii="宋体" w:hAnsi="宋体" w:cs="宋体"/>
                <w:kern w:val="0"/>
                <w:sz w:val="18"/>
                <w:szCs w:val="18"/>
                <w:lang w:eastAsia="zh-CN"/>
              </w:rPr>
              <w:t>初级</w:t>
            </w:r>
            <w:r>
              <w:rPr>
                <w:rFonts w:hint="eastAsia" w:ascii="宋体" w:hAnsi="宋体" w:cs="宋体"/>
                <w:sz w:val="18"/>
                <w:szCs w:val="18"/>
                <w:lang w:eastAsia="zh-CN"/>
              </w:rPr>
              <w:t>中学</w:t>
            </w:r>
          </w:p>
        </w:tc>
      </w:tr>
      <w:tr>
        <w:tblPrEx>
          <w:tblCellMar>
            <w:top w:w="0" w:type="dxa"/>
            <w:left w:w="108" w:type="dxa"/>
            <w:bottom w:w="0" w:type="dxa"/>
            <w:right w:w="108" w:type="dxa"/>
          </w:tblCellMar>
        </w:tblPrEx>
        <w:trPr>
          <w:gridAfter w:val="1"/>
          <w:wAfter w:w="234" w:type="dxa"/>
          <w:trHeight w:val="376"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项目预算</w:t>
            </w:r>
            <w:r>
              <w:rPr>
                <w:rFonts w:hint="eastAsia" w:ascii="宋体" w:hAnsi="宋体" w:cs="宋体"/>
                <w:kern w:val="0"/>
                <w:sz w:val="18"/>
                <w:szCs w:val="18"/>
              </w:rPr>
              <w:br w:type="textWrapping"/>
            </w:r>
            <w:r>
              <w:rPr>
                <w:rFonts w:hint="eastAsia" w:ascii="宋体" w:hAnsi="宋体" w:cs="宋体"/>
                <w:kern w:val="0"/>
                <w:sz w:val="18"/>
                <w:szCs w:val="18"/>
              </w:rPr>
              <w:t>执行情况</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5.47</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5.47</w:t>
            </w:r>
          </w:p>
        </w:tc>
      </w:tr>
      <w:tr>
        <w:tblPrEx>
          <w:tblCellMar>
            <w:top w:w="0" w:type="dxa"/>
            <w:left w:w="108" w:type="dxa"/>
            <w:bottom w:w="0" w:type="dxa"/>
            <w:right w:w="108" w:type="dxa"/>
          </w:tblCellMar>
        </w:tblPrEx>
        <w:trPr>
          <w:gridAfter w:val="1"/>
          <w:wAfter w:w="234"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5.47</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5.47</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p>
        </w:tc>
      </w:tr>
      <w:tr>
        <w:tblPrEx>
          <w:tblCellMar>
            <w:top w:w="0" w:type="dxa"/>
            <w:left w:w="108" w:type="dxa"/>
            <w:bottom w:w="0" w:type="dxa"/>
            <w:right w:w="108" w:type="dxa"/>
          </w:tblCellMar>
        </w:tblPrEx>
        <w:trPr>
          <w:gridAfter w:val="1"/>
          <w:wAfter w:w="234"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18"/>
                <w:szCs w:val="18"/>
              </w:rPr>
            </w:pPr>
            <w:r>
              <w:rPr>
                <w:rFonts w:hint="eastAsia" w:ascii="宋体" w:hAnsi="宋体" w:cs="宋体"/>
                <w:kern w:val="0"/>
                <w:sz w:val="18"/>
                <w:szCs w:val="18"/>
              </w:rPr>
              <w:t>年度总体目标</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目标实际完成情况</w:t>
            </w:r>
          </w:p>
        </w:tc>
      </w:tr>
      <w:tr>
        <w:tblPrEx>
          <w:tblCellMar>
            <w:top w:w="0" w:type="dxa"/>
            <w:left w:w="108" w:type="dxa"/>
            <w:bottom w:w="0" w:type="dxa"/>
            <w:right w:w="108" w:type="dxa"/>
          </w:tblCellMar>
        </w:tblPrEx>
        <w:trPr>
          <w:gridAfter w:val="1"/>
          <w:wAfter w:w="234"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为缓解在编在职教师严重不足，聘请3名临聘教师从事教育教学工作，保障学校的正常教育教学秩序，提高教育教学质量，促进学生全面发展</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hint="eastAsia" w:ascii="宋体" w:hAnsi="宋体" w:eastAsia="宋体" w:cs="宋体"/>
                <w:sz w:val="18"/>
                <w:szCs w:val="18"/>
                <w:lang w:eastAsia="zh-CN"/>
              </w:rPr>
            </w:pPr>
            <w:r>
              <w:rPr>
                <w:rFonts w:hint="eastAsia" w:ascii="宋体" w:hAnsi="宋体" w:cs="宋体"/>
                <w:sz w:val="18"/>
                <w:szCs w:val="18"/>
                <w:lang w:eastAsia="zh-CN"/>
              </w:rPr>
              <w:t>全部完成</w:t>
            </w:r>
          </w:p>
        </w:tc>
      </w:tr>
      <w:tr>
        <w:tblPrEx>
          <w:tblCellMar>
            <w:top w:w="0" w:type="dxa"/>
            <w:left w:w="108" w:type="dxa"/>
            <w:bottom w:w="0" w:type="dxa"/>
            <w:right w:w="108" w:type="dxa"/>
          </w:tblCellMar>
        </w:tblPrEx>
        <w:trPr>
          <w:gridAfter w:val="1"/>
          <w:wAfter w:w="234" w:type="dxa"/>
          <w:trHeight w:val="693" w:hRule="atLeast"/>
        </w:trPr>
        <w:tc>
          <w:tcPr>
            <w:tcW w:w="197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一级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二级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实际完成指标值</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完成</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中小学临聘教师人数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工资发放准确率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abs>
                <w:tab w:val="left" w:pos="374"/>
              </w:tabs>
              <w:spacing w:line="320" w:lineRule="exact"/>
              <w:jc w:val="left"/>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ab/>
            </w: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工资发放时间周期</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both"/>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中小学临聘教师工资及社保支出</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5.47万元/学年</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5.47万元/学年</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效益</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提高学校教学质量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优良中低差</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良</w:t>
            </w:r>
          </w:p>
        </w:tc>
      </w:tr>
      <w:tr>
        <w:tblPrEx>
          <w:tblCellMar>
            <w:top w:w="0" w:type="dxa"/>
            <w:left w:w="108" w:type="dxa"/>
            <w:bottom w:w="0" w:type="dxa"/>
            <w:right w:w="108" w:type="dxa"/>
          </w:tblCellMar>
        </w:tblPrEx>
        <w:trPr>
          <w:gridAfter w:val="1"/>
          <w:wAfter w:w="234" w:type="dxa"/>
          <w:trHeight w:val="577"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63" w:leftChars="87" w:hanging="180" w:hangingChars="100"/>
              <w:jc w:val="left"/>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530" w:hRule="atLeast"/>
        </w:trPr>
        <w:tc>
          <w:tcPr>
            <w:tcW w:w="197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满意</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满意度</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聘用教师满意度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r>
    </w:tbl>
    <w:p>
      <w:pPr>
        <w:pStyle w:val="11"/>
        <w:adjustRightInd w:val="0"/>
        <w:snapToGrid w:val="0"/>
        <w:spacing w:line="440" w:lineRule="exact"/>
        <w:jc w:val="left"/>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10"/>
        <w:adjustRightInd w:val="0"/>
        <w:snapToGrid w:val="0"/>
        <w:spacing w:before="0" w:line="440" w:lineRule="exact"/>
        <w:jc w:val="left"/>
        <w:rPr>
          <w:rFonts w:hint="eastAsia" w:ascii="宋体" w:hAnsi="宋体" w:eastAsia="宋体" w:cs="宋体"/>
          <w:sz w:val="28"/>
          <w:szCs w:val="28"/>
        </w:rPr>
      </w:pPr>
      <w:r>
        <w:rPr>
          <w:rFonts w:hint="eastAsia" w:ascii="宋体" w:hAnsi="宋体" w:eastAsia="宋体" w:cs="宋体"/>
          <w:color w:val="000000"/>
          <w:sz w:val="28"/>
          <w:szCs w:val="28"/>
        </w:rPr>
        <w:t xml:space="preserve"> </w:t>
      </w:r>
      <w:r>
        <w:rPr>
          <w:rFonts w:hint="eastAsia" w:ascii="宋体" w:hAnsi="宋体" w:eastAsia="宋体" w:cs="宋体"/>
          <w:b/>
          <w:bCs/>
          <w:sz w:val="28"/>
          <w:szCs w:val="28"/>
        </w:rPr>
        <w:t>第五部分 附表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一、收入支出决算总表</w:t>
      </w:r>
    </w:p>
    <w:p>
      <w:pPr>
        <w:rPr>
          <w:rFonts w:hint="eastAsia" w:eastAsia="宋体"/>
          <w:lang w:eastAsia="zh-CN"/>
        </w:rPr>
      </w:pPr>
      <w:r>
        <w:rPr>
          <w:rFonts w:hint="eastAsia" w:eastAsia="宋体"/>
          <w:lang w:eastAsia="zh-CN"/>
        </w:rPr>
        <w:drawing>
          <wp:inline distT="0" distB="0" distL="114300" distR="114300">
            <wp:extent cx="5095875" cy="4543425"/>
            <wp:effectExtent l="0" t="0" r="9525" b="9525"/>
            <wp:docPr id="6" name="图片 6" descr="QQ截图20221016235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QQ截图20221016235031"/>
                    <pic:cNvPicPr>
                      <a:picLocks noChangeAspect="1"/>
                    </pic:cNvPicPr>
                  </pic:nvPicPr>
                  <pic:blipFill>
                    <a:blip r:embed="rId13"/>
                    <a:stretch>
                      <a:fillRect/>
                    </a:stretch>
                  </pic:blipFill>
                  <pic:spPr>
                    <a:xfrm>
                      <a:off x="0" y="0"/>
                      <a:ext cx="5095875" cy="4543425"/>
                    </a:xfrm>
                    <a:prstGeom prst="rect">
                      <a:avLst/>
                    </a:prstGeom>
                  </pic:spPr>
                </pic:pic>
              </a:graphicData>
            </a:graphic>
          </wp:inline>
        </w:drawing>
      </w:r>
    </w:p>
    <w:p>
      <w:pPr>
        <w:rPr>
          <w:rFonts w:hint="eastAsia"/>
        </w:rPr>
      </w:pPr>
    </w:p>
    <w:p>
      <w:pPr>
        <w:pStyle w:val="11"/>
        <w:numPr>
          <w:ilvl w:val="0"/>
          <w:numId w:val="0"/>
        </w:numPr>
        <w:adjustRightInd w:val="0"/>
        <w:snapToGrid w:val="0"/>
        <w:spacing w:line="440" w:lineRule="exact"/>
        <w:jc w:val="left"/>
        <w:rPr>
          <w:rFonts w:hint="eastAsia" w:ascii="宋体" w:hAnsi="宋体" w:eastAsia="宋体" w:cs="宋体"/>
          <w:sz w:val="28"/>
          <w:szCs w:val="28"/>
        </w:rPr>
      </w:pPr>
      <w:r>
        <w:rPr>
          <w:rFonts w:hint="eastAsia" w:ascii="宋体" w:hAnsi="宋体" w:cs="宋体"/>
          <w:sz w:val="28"/>
          <w:szCs w:val="28"/>
          <w:lang w:eastAsia="zh-CN"/>
        </w:rPr>
        <w:t>二、</w:t>
      </w:r>
      <w:r>
        <w:rPr>
          <w:rFonts w:hint="eastAsia" w:ascii="宋体" w:hAnsi="宋体" w:eastAsia="宋体" w:cs="宋体"/>
          <w:sz w:val="28"/>
          <w:szCs w:val="28"/>
        </w:rPr>
        <w:t>收入决算表</w:t>
      </w:r>
    </w:p>
    <w:p>
      <w:pPr>
        <w:numPr>
          <w:ilvl w:val="0"/>
          <w:numId w:val="0"/>
        </w:numPr>
        <w:rPr>
          <w:rFonts w:hint="eastAsia" w:eastAsia="宋体"/>
          <w:lang w:eastAsia="zh-CN"/>
        </w:rPr>
      </w:pPr>
      <w:r>
        <w:rPr>
          <w:rFonts w:hint="eastAsia" w:eastAsia="宋体"/>
          <w:lang w:eastAsia="zh-CN"/>
        </w:rPr>
        <w:drawing>
          <wp:inline distT="0" distB="0" distL="114300" distR="114300">
            <wp:extent cx="5273675" cy="2486025"/>
            <wp:effectExtent l="0" t="0" r="3175" b="9525"/>
            <wp:docPr id="10" name="图片 10" descr="QQ截图202210170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Q截图20221017000011"/>
                    <pic:cNvPicPr>
                      <a:picLocks noChangeAspect="1"/>
                    </pic:cNvPicPr>
                  </pic:nvPicPr>
                  <pic:blipFill>
                    <a:blip r:embed="rId14"/>
                    <a:stretch>
                      <a:fillRect/>
                    </a:stretch>
                  </pic:blipFill>
                  <pic:spPr>
                    <a:xfrm>
                      <a:off x="0" y="0"/>
                      <a:ext cx="5273675" cy="2486025"/>
                    </a:xfrm>
                    <a:prstGeom prst="rect">
                      <a:avLst/>
                    </a:prstGeom>
                  </pic:spPr>
                </pic:pic>
              </a:graphicData>
            </a:graphic>
          </wp:inline>
        </w:drawing>
      </w:r>
    </w:p>
    <w:p>
      <w:pPr>
        <w:numPr>
          <w:ilvl w:val="0"/>
          <w:numId w:val="0"/>
        </w:numPr>
        <w:rPr>
          <w:rFonts w:hint="eastAsia"/>
        </w:rPr>
      </w:pPr>
    </w:p>
    <w:p>
      <w:pPr>
        <w:pStyle w:val="2"/>
        <w:rPr>
          <w:rFonts w:hint="eastAsia"/>
        </w:rPr>
      </w:pPr>
    </w:p>
    <w:p>
      <w:pPr>
        <w:pStyle w:val="11"/>
        <w:numPr>
          <w:ilvl w:val="0"/>
          <w:numId w:val="0"/>
        </w:numPr>
        <w:adjustRightInd w:val="0"/>
        <w:snapToGrid w:val="0"/>
        <w:spacing w:line="440" w:lineRule="exact"/>
        <w:ind w:leftChars="0"/>
        <w:jc w:val="left"/>
        <w:rPr>
          <w:rFonts w:hint="eastAsia" w:ascii="宋体" w:hAnsi="宋体" w:eastAsia="宋体" w:cs="宋体"/>
          <w:sz w:val="28"/>
          <w:szCs w:val="28"/>
        </w:rPr>
      </w:pPr>
      <w:r>
        <w:rPr>
          <w:rFonts w:hint="eastAsia" w:ascii="宋体" w:hAnsi="宋体" w:cs="宋体"/>
          <w:sz w:val="28"/>
          <w:szCs w:val="28"/>
          <w:lang w:eastAsia="zh-CN"/>
        </w:rPr>
        <w:t>三、</w:t>
      </w:r>
      <w:r>
        <w:rPr>
          <w:rFonts w:hint="eastAsia" w:ascii="宋体" w:hAnsi="宋体" w:eastAsia="宋体" w:cs="宋体"/>
          <w:sz w:val="28"/>
          <w:szCs w:val="28"/>
        </w:rPr>
        <w:t>支出决算表</w:t>
      </w:r>
    </w:p>
    <w:p>
      <w:pPr>
        <w:rPr>
          <w:rFonts w:hint="eastAsia" w:eastAsia="宋体"/>
          <w:lang w:eastAsia="zh-CN"/>
        </w:rPr>
      </w:pPr>
      <w:r>
        <w:rPr>
          <w:rFonts w:hint="eastAsia" w:eastAsia="宋体"/>
          <w:lang w:eastAsia="zh-CN"/>
        </w:rPr>
        <w:drawing>
          <wp:inline distT="0" distB="0" distL="114300" distR="114300">
            <wp:extent cx="5270500" cy="2811145"/>
            <wp:effectExtent l="0" t="0" r="6350" b="8255"/>
            <wp:docPr id="11" name="图片 11" descr="QQ截图20221017000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QQ截图20221017000419"/>
                    <pic:cNvPicPr>
                      <a:picLocks noChangeAspect="1"/>
                    </pic:cNvPicPr>
                  </pic:nvPicPr>
                  <pic:blipFill>
                    <a:blip r:embed="rId15"/>
                    <a:stretch>
                      <a:fillRect/>
                    </a:stretch>
                  </pic:blipFill>
                  <pic:spPr>
                    <a:xfrm>
                      <a:off x="0" y="0"/>
                      <a:ext cx="5270500" cy="2811145"/>
                    </a:xfrm>
                    <a:prstGeom prst="rect">
                      <a:avLst/>
                    </a:prstGeom>
                  </pic:spPr>
                </pic:pic>
              </a:graphicData>
            </a:graphic>
          </wp:inline>
        </w:drawing>
      </w:r>
    </w:p>
    <w:p>
      <w:pPr>
        <w:pStyle w:val="11"/>
        <w:numPr>
          <w:ilvl w:val="0"/>
          <w:numId w:val="0"/>
        </w:numPr>
        <w:adjustRightInd w:val="0"/>
        <w:snapToGrid w:val="0"/>
        <w:spacing w:line="440" w:lineRule="exact"/>
        <w:jc w:val="left"/>
        <w:rPr>
          <w:rFonts w:hint="eastAsia"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财政拨款收入支出决算总表</w:t>
      </w:r>
    </w:p>
    <w:p>
      <w:pPr>
        <w:numPr>
          <w:ilvl w:val="0"/>
          <w:numId w:val="0"/>
        </w:numPr>
        <w:rPr>
          <w:rFonts w:hint="eastAsia" w:eastAsia="宋体"/>
          <w:lang w:eastAsia="zh-CN"/>
        </w:rPr>
      </w:pPr>
      <w:r>
        <w:rPr>
          <w:rFonts w:hint="eastAsia" w:eastAsia="宋体"/>
          <w:lang w:eastAsia="zh-CN"/>
        </w:rPr>
        <w:drawing>
          <wp:inline distT="0" distB="0" distL="114300" distR="114300">
            <wp:extent cx="5271135" cy="3839210"/>
            <wp:effectExtent l="0" t="0" r="5715" b="8890"/>
            <wp:docPr id="12" name="图片 12" descr="4QQ截图2022101700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QQ截图20221017000743"/>
                    <pic:cNvPicPr>
                      <a:picLocks noChangeAspect="1"/>
                    </pic:cNvPicPr>
                  </pic:nvPicPr>
                  <pic:blipFill>
                    <a:blip r:embed="rId16"/>
                    <a:stretch>
                      <a:fillRect/>
                    </a:stretch>
                  </pic:blipFill>
                  <pic:spPr>
                    <a:xfrm>
                      <a:off x="0" y="0"/>
                      <a:ext cx="5271135" cy="3839210"/>
                    </a:xfrm>
                    <a:prstGeom prst="rect">
                      <a:avLst/>
                    </a:prstGeom>
                  </pic:spPr>
                </pic:pic>
              </a:graphicData>
            </a:graphic>
          </wp:inline>
        </w:drawing>
      </w:r>
    </w:p>
    <w:p>
      <w:pPr>
        <w:numPr>
          <w:ilvl w:val="0"/>
          <w:numId w:val="0"/>
        </w:numPr>
        <w:rPr>
          <w:rFonts w:hint="eastAsia" w:eastAsia="宋体"/>
          <w:lang w:eastAsia="zh-CN"/>
        </w:rPr>
      </w:pPr>
    </w:p>
    <w:p>
      <w:pPr>
        <w:numPr>
          <w:ilvl w:val="0"/>
          <w:numId w:val="0"/>
        </w:numPr>
        <w:rPr>
          <w:rFonts w:hint="eastAsia" w:eastAsia="宋体"/>
          <w:lang w:eastAsia="zh-CN"/>
        </w:rPr>
      </w:pPr>
    </w:p>
    <w:p>
      <w:pPr>
        <w:numPr>
          <w:ilvl w:val="0"/>
          <w:numId w:val="0"/>
        </w:numPr>
        <w:rPr>
          <w:rFonts w:hint="eastAsia" w:eastAsia="宋体"/>
          <w:lang w:eastAsia="zh-CN"/>
        </w:rPr>
      </w:pPr>
    </w:p>
    <w:p>
      <w:pPr>
        <w:numPr>
          <w:ilvl w:val="0"/>
          <w:numId w:val="0"/>
        </w:numPr>
        <w:rPr>
          <w:rFonts w:hint="eastAsia" w:eastAsia="宋体"/>
          <w:lang w:eastAsia="zh-CN"/>
        </w:rPr>
      </w:pPr>
    </w:p>
    <w:p>
      <w:pPr>
        <w:numPr>
          <w:ilvl w:val="0"/>
          <w:numId w:val="0"/>
        </w:numPr>
        <w:rPr>
          <w:rFonts w:hint="eastAsia" w:eastAsia="宋体"/>
          <w:lang w:eastAsia="zh-CN"/>
        </w:rPr>
      </w:pPr>
    </w:p>
    <w:p>
      <w:pPr>
        <w:numPr>
          <w:ilvl w:val="0"/>
          <w:numId w:val="0"/>
        </w:numPr>
        <w:ind w:leftChars="0"/>
        <w:rPr>
          <w:rFonts w:hint="eastAsia"/>
        </w:rPr>
      </w:pPr>
    </w:p>
    <w:p>
      <w:pPr>
        <w:pStyle w:val="11"/>
        <w:numPr>
          <w:ilvl w:val="0"/>
          <w:numId w:val="0"/>
        </w:numPr>
        <w:adjustRightInd w:val="0"/>
        <w:snapToGrid w:val="0"/>
        <w:spacing w:line="440" w:lineRule="exact"/>
        <w:ind w:left="640" w:leftChars="0"/>
        <w:jc w:val="left"/>
        <w:rPr>
          <w:rFonts w:hint="eastAsia"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财政拨款支出决算明细表</w:t>
      </w:r>
    </w:p>
    <w:p>
      <w:pPr>
        <w:numPr>
          <w:ilvl w:val="0"/>
          <w:numId w:val="0"/>
        </w:numPr>
        <w:ind w:leftChars="0"/>
        <w:rPr>
          <w:rFonts w:hint="eastAsia" w:eastAsia="宋体"/>
          <w:lang w:eastAsia="zh-CN"/>
        </w:rPr>
      </w:pPr>
      <w:r>
        <w:rPr>
          <w:rFonts w:hint="eastAsia" w:eastAsia="宋体"/>
          <w:lang w:eastAsia="zh-CN"/>
        </w:rPr>
        <w:drawing>
          <wp:inline distT="0" distB="0" distL="114300" distR="114300">
            <wp:extent cx="5269230" cy="3568065"/>
            <wp:effectExtent l="0" t="0" r="7620" b="13335"/>
            <wp:docPr id="7" name="图片 7" descr="5-1QQ截图2022101700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1QQ截图20221017002345"/>
                    <pic:cNvPicPr>
                      <a:picLocks noChangeAspect="1"/>
                    </pic:cNvPicPr>
                  </pic:nvPicPr>
                  <pic:blipFill>
                    <a:blip r:embed="rId17"/>
                    <a:stretch>
                      <a:fillRect/>
                    </a:stretch>
                  </pic:blipFill>
                  <pic:spPr>
                    <a:xfrm>
                      <a:off x="0" y="0"/>
                      <a:ext cx="5269230" cy="3568065"/>
                    </a:xfrm>
                    <a:prstGeom prst="rect">
                      <a:avLst/>
                    </a:prstGeom>
                  </pic:spPr>
                </pic:pic>
              </a:graphicData>
            </a:graphic>
          </wp:inline>
        </w:drawing>
      </w:r>
    </w:p>
    <w:p>
      <w:pPr>
        <w:numPr>
          <w:ilvl w:val="0"/>
          <w:numId w:val="0"/>
        </w:numPr>
        <w:ind w:leftChars="0"/>
        <w:rPr>
          <w:rFonts w:hint="eastAsia" w:eastAsia="宋体"/>
          <w:lang w:eastAsia="zh-CN"/>
        </w:rPr>
      </w:pPr>
      <w:r>
        <w:rPr>
          <w:rFonts w:hint="eastAsia" w:eastAsia="宋体"/>
          <w:lang w:eastAsia="zh-CN"/>
        </w:rPr>
        <w:drawing>
          <wp:inline distT="0" distB="0" distL="114300" distR="114300">
            <wp:extent cx="5271770" cy="2971165"/>
            <wp:effectExtent l="0" t="0" r="5080" b="635"/>
            <wp:docPr id="14" name="图片 14" descr="5-2QQ截图20221017003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5-2QQ截图20221017003656"/>
                    <pic:cNvPicPr>
                      <a:picLocks noChangeAspect="1"/>
                    </pic:cNvPicPr>
                  </pic:nvPicPr>
                  <pic:blipFill>
                    <a:blip r:embed="rId18"/>
                    <a:stretch>
                      <a:fillRect/>
                    </a:stretch>
                  </pic:blipFill>
                  <pic:spPr>
                    <a:xfrm>
                      <a:off x="0" y="0"/>
                      <a:ext cx="5271770" cy="2971165"/>
                    </a:xfrm>
                    <a:prstGeom prst="rect">
                      <a:avLst/>
                    </a:prstGeom>
                  </pic:spPr>
                </pic:pic>
              </a:graphicData>
            </a:graphic>
          </wp:inline>
        </w:drawing>
      </w:r>
    </w:p>
    <w:p>
      <w:pPr>
        <w:numPr>
          <w:ilvl w:val="0"/>
          <w:numId w:val="0"/>
        </w:numPr>
        <w:ind w:leftChars="0"/>
        <w:rPr>
          <w:rFonts w:hint="eastAsia"/>
        </w:rPr>
      </w:pPr>
      <w:r>
        <w:rPr>
          <w:rFonts w:hint="eastAsia"/>
        </w:rPr>
        <w:drawing>
          <wp:inline distT="0" distB="0" distL="114300" distR="114300">
            <wp:extent cx="5271135" cy="3980815"/>
            <wp:effectExtent l="0" t="0" r="5715" b="635"/>
            <wp:docPr id="15" name="图片 15" descr="5-3QQ截图2022101700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5-3QQ截图20221017004052"/>
                    <pic:cNvPicPr>
                      <a:picLocks noChangeAspect="1"/>
                    </pic:cNvPicPr>
                  </pic:nvPicPr>
                  <pic:blipFill>
                    <a:blip r:embed="rId19"/>
                    <a:stretch>
                      <a:fillRect/>
                    </a:stretch>
                  </pic:blipFill>
                  <pic:spPr>
                    <a:xfrm>
                      <a:off x="0" y="0"/>
                      <a:ext cx="5271135" cy="3980815"/>
                    </a:xfrm>
                    <a:prstGeom prst="rect">
                      <a:avLst/>
                    </a:prstGeom>
                  </pic:spPr>
                </pic:pic>
              </a:graphicData>
            </a:graphic>
          </wp:inline>
        </w:drawing>
      </w:r>
    </w:p>
    <w:p>
      <w:pPr>
        <w:pStyle w:val="11"/>
        <w:numPr>
          <w:ilvl w:val="0"/>
          <w:numId w:val="12"/>
        </w:numPr>
        <w:adjustRightInd w:val="0"/>
        <w:snapToGrid w:val="0"/>
        <w:spacing w:line="440" w:lineRule="exact"/>
        <w:ind w:leftChars="0"/>
        <w:jc w:val="left"/>
        <w:rPr>
          <w:rFonts w:hint="eastAsia" w:ascii="宋体" w:hAnsi="宋体" w:eastAsia="宋体" w:cs="宋体"/>
          <w:sz w:val="28"/>
          <w:szCs w:val="28"/>
        </w:rPr>
      </w:pPr>
      <w:r>
        <w:rPr>
          <w:rFonts w:hint="eastAsia" w:ascii="宋体" w:hAnsi="宋体" w:eastAsia="宋体" w:cs="宋体"/>
          <w:sz w:val="28"/>
          <w:szCs w:val="28"/>
        </w:rPr>
        <w:t>一般公共预算财政拨款支出决算表</w:t>
      </w:r>
    </w:p>
    <w:p>
      <w:pPr>
        <w:numPr>
          <w:ilvl w:val="0"/>
          <w:numId w:val="0"/>
        </w:numPr>
        <w:rPr>
          <w:rFonts w:hint="eastAsia"/>
        </w:rPr>
      </w:pPr>
      <w:r>
        <w:rPr>
          <w:rFonts w:hint="eastAsia"/>
        </w:rPr>
        <w:drawing>
          <wp:inline distT="0" distB="0" distL="114300" distR="114300">
            <wp:extent cx="5272405" cy="4131945"/>
            <wp:effectExtent l="0" t="0" r="4445" b="1905"/>
            <wp:docPr id="16" name="图片 16" descr="6QQ截图202210170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6QQ截图20221017004401"/>
                    <pic:cNvPicPr>
                      <a:picLocks noChangeAspect="1"/>
                    </pic:cNvPicPr>
                  </pic:nvPicPr>
                  <pic:blipFill>
                    <a:blip r:embed="rId20"/>
                    <a:stretch>
                      <a:fillRect/>
                    </a:stretch>
                  </pic:blipFill>
                  <pic:spPr>
                    <a:xfrm>
                      <a:off x="0" y="0"/>
                      <a:ext cx="5272405" cy="4131945"/>
                    </a:xfrm>
                    <a:prstGeom prst="rect">
                      <a:avLst/>
                    </a:prstGeom>
                  </pic:spPr>
                </pic:pic>
              </a:graphicData>
            </a:graphic>
          </wp:inline>
        </w:drawing>
      </w:r>
    </w:p>
    <w:p>
      <w:pPr>
        <w:numPr>
          <w:ilvl w:val="0"/>
          <w:numId w:val="0"/>
        </w:numPr>
        <w:rPr>
          <w:rFonts w:hint="eastAsia"/>
        </w:rPr>
      </w:pPr>
    </w:p>
    <w:p>
      <w:pPr>
        <w:numPr>
          <w:ilvl w:val="0"/>
          <w:numId w:val="0"/>
        </w:numPr>
        <w:rPr>
          <w:rFonts w:hint="eastAsia"/>
        </w:rPr>
      </w:pPr>
    </w:p>
    <w:p>
      <w:pPr>
        <w:numPr>
          <w:ilvl w:val="0"/>
          <w:numId w:val="0"/>
        </w:numPr>
        <w:rPr>
          <w:rFonts w:hint="eastAsia"/>
        </w:rPr>
      </w:pPr>
    </w:p>
    <w:p>
      <w:pPr>
        <w:pStyle w:val="11"/>
        <w:numPr>
          <w:ilvl w:val="0"/>
          <w:numId w:val="12"/>
        </w:numPr>
        <w:adjustRightInd w:val="0"/>
        <w:snapToGrid w:val="0"/>
        <w:spacing w:line="440" w:lineRule="exact"/>
        <w:ind w:left="420" w:leftChars="0" w:firstLine="0" w:firstLineChars="0"/>
        <w:jc w:val="left"/>
        <w:rPr>
          <w:rFonts w:hint="eastAsia" w:ascii="宋体" w:hAnsi="宋体" w:eastAsia="宋体" w:cs="宋体"/>
          <w:sz w:val="28"/>
          <w:szCs w:val="28"/>
        </w:rPr>
      </w:pPr>
      <w:r>
        <w:rPr>
          <w:rFonts w:hint="eastAsia" w:ascii="宋体" w:hAnsi="宋体" w:eastAsia="宋体" w:cs="宋体"/>
          <w:sz w:val="28"/>
          <w:szCs w:val="28"/>
        </w:rPr>
        <w:t>一般公共预算财政拨款支出决算明细表</w:t>
      </w:r>
    </w:p>
    <w:p>
      <w:pPr>
        <w:numPr>
          <w:ilvl w:val="0"/>
          <w:numId w:val="0"/>
        </w:numPr>
        <w:ind w:left="420" w:leftChars="0"/>
        <w:rPr>
          <w:rFonts w:hint="eastAsia" w:eastAsia="宋体"/>
          <w:lang w:eastAsia="zh-CN"/>
        </w:rPr>
      </w:pPr>
      <w:r>
        <w:rPr>
          <w:rFonts w:hint="eastAsia" w:eastAsia="宋体"/>
          <w:lang w:eastAsia="zh-CN"/>
        </w:rPr>
        <w:drawing>
          <wp:inline distT="0" distB="0" distL="114300" distR="114300">
            <wp:extent cx="5267325" cy="1985645"/>
            <wp:effectExtent l="0" t="0" r="9525" b="14605"/>
            <wp:docPr id="17" name="图片 17" descr="7-1QQ截图2022101700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7-1QQ截图20221017005334"/>
                    <pic:cNvPicPr>
                      <a:picLocks noChangeAspect="1"/>
                    </pic:cNvPicPr>
                  </pic:nvPicPr>
                  <pic:blipFill>
                    <a:blip r:embed="rId21"/>
                    <a:stretch>
                      <a:fillRect/>
                    </a:stretch>
                  </pic:blipFill>
                  <pic:spPr>
                    <a:xfrm>
                      <a:off x="0" y="0"/>
                      <a:ext cx="5267325" cy="1985645"/>
                    </a:xfrm>
                    <a:prstGeom prst="rect">
                      <a:avLst/>
                    </a:prstGeom>
                  </pic:spPr>
                </pic:pic>
              </a:graphicData>
            </a:graphic>
          </wp:inline>
        </w:drawing>
      </w:r>
    </w:p>
    <w:p>
      <w:pPr>
        <w:numPr>
          <w:ilvl w:val="0"/>
          <w:numId w:val="0"/>
        </w:numPr>
        <w:ind w:left="420" w:leftChars="0"/>
        <w:rPr>
          <w:rFonts w:hint="eastAsia" w:eastAsia="宋体"/>
          <w:lang w:eastAsia="zh-CN"/>
        </w:rPr>
      </w:pPr>
      <w:r>
        <w:rPr>
          <w:rFonts w:hint="eastAsia" w:eastAsia="宋体"/>
          <w:lang w:eastAsia="zh-CN"/>
        </w:rPr>
        <w:drawing>
          <wp:inline distT="0" distB="0" distL="114300" distR="114300">
            <wp:extent cx="5266690" cy="1724660"/>
            <wp:effectExtent l="0" t="0" r="10160" b="8890"/>
            <wp:docPr id="18" name="图片 18" descr="7-2QQ截图20221017005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7-2QQ截图20221017005439"/>
                    <pic:cNvPicPr>
                      <a:picLocks noChangeAspect="1"/>
                    </pic:cNvPicPr>
                  </pic:nvPicPr>
                  <pic:blipFill>
                    <a:blip r:embed="rId22"/>
                    <a:stretch>
                      <a:fillRect/>
                    </a:stretch>
                  </pic:blipFill>
                  <pic:spPr>
                    <a:xfrm>
                      <a:off x="0" y="0"/>
                      <a:ext cx="5266690" cy="1724660"/>
                    </a:xfrm>
                    <a:prstGeom prst="rect">
                      <a:avLst/>
                    </a:prstGeom>
                  </pic:spPr>
                </pic:pic>
              </a:graphicData>
            </a:graphic>
          </wp:inline>
        </w:drawing>
      </w:r>
    </w:p>
    <w:p>
      <w:pPr>
        <w:numPr>
          <w:ilvl w:val="0"/>
          <w:numId w:val="0"/>
        </w:numPr>
        <w:ind w:left="420" w:leftChars="0"/>
        <w:rPr>
          <w:rFonts w:hint="eastAsia" w:eastAsia="宋体"/>
          <w:lang w:eastAsia="zh-CN"/>
        </w:rPr>
      </w:pPr>
      <w:r>
        <w:rPr>
          <w:rFonts w:hint="eastAsia" w:eastAsia="宋体"/>
          <w:lang w:eastAsia="zh-CN"/>
        </w:rPr>
        <w:drawing>
          <wp:inline distT="0" distB="0" distL="114300" distR="114300">
            <wp:extent cx="5269865" cy="1732280"/>
            <wp:effectExtent l="0" t="0" r="6985" b="1270"/>
            <wp:docPr id="19" name="图片 19" descr="7-3QQ截图20221017005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7-3QQ截图20221017005602"/>
                    <pic:cNvPicPr>
                      <a:picLocks noChangeAspect="1"/>
                    </pic:cNvPicPr>
                  </pic:nvPicPr>
                  <pic:blipFill>
                    <a:blip r:embed="rId23"/>
                    <a:stretch>
                      <a:fillRect/>
                    </a:stretch>
                  </pic:blipFill>
                  <pic:spPr>
                    <a:xfrm>
                      <a:off x="0" y="0"/>
                      <a:ext cx="5269865" cy="1732280"/>
                    </a:xfrm>
                    <a:prstGeom prst="rect">
                      <a:avLst/>
                    </a:prstGeom>
                  </pic:spPr>
                </pic:pic>
              </a:graphicData>
            </a:graphic>
          </wp:inline>
        </w:drawing>
      </w:r>
    </w:p>
    <w:p>
      <w:pPr>
        <w:numPr>
          <w:ilvl w:val="0"/>
          <w:numId w:val="0"/>
        </w:numPr>
        <w:ind w:left="420" w:leftChars="0"/>
        <w:rPr>
          <w:rFonts w:hint="eastAsia" w:eastAsia="宋体"/>
          <w:lang w:eastAsia="zh-CN"/>
        </w:rPr>
      </w:pPr>
      <w:r>
        <w:rPr>
          <w:rFonts w:hint="eastAsia" w:eastAsia="宋体"/>
          <w:lang w:eastAsia="zh-CN"/>
        </w:rPr>
        <w:drawing>
          <wp:inline distT="0" distB="0" distL="114300" distR="114300">
            <wp:extent cx="5264785" cy="2279650"/>
            <wp:effectExtent l="0" t="0" r="12065" b="6350"/>
            <wp:docPr id="20" name="图片 20" descr="7-4QQ截图2022101701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7-4QQ截图20221017010015"/>
                    <pic:cNvPicPr>
                      <a:picLocks noChangeAspect="1"/>
                    </pic:cNvPicPr>
                  </pic:nvPicPr>
                  <pic:blipFill>
                    <a:blip r:embed="rId24"/>
                    <a:stretch>
                      <a:fillRect/>
                    </a:stretch>
                  </pic:blipFill>
                  <pic:spPr>
                    <a:xfrm>
                      <a:off x="0" y="0"/>
                      <a:ext cx="5264785" cy="2279650"/>
                    </a:xfrm>
                    <a:prstGeom prst="rect">
                      <a:avLst/>
                    </a:prstGeom>
                  </pic:spPr>
                </pic:pic>
              </a:graphicData>
            </a:graphic>
          </wp:inline>
        </w:drawing>
      </w:r>
    </w:p>
    <w:p>
      <w:pPr>
        <w:numPr>
          <w:ilvl w:val="0"/>
          <w:numId w:val="0"/>
        </w:numPr>
        <w:ind w:left="420" w:leftChars="0"/>
        <w:rPr>
          <w:rFonts w:hint="eastAsia" w:eastAsia="宋体"/>
          <w:lang w:eastAsia="zh-CN"/>
        </w:rPr>
      </w:pPr>
      <w:r>
        <w:rPr>
          <w:rFonts w:hint="eastAsia" w:eastAsia="宋体"/>
          <w:lang w:eastAsia="zh-CN"/>
        </w:rPr>
        <w:drawing>
          <wp:inline distT="0" distB="0" distL="114300" distR="114300">
            <wp:extent cx="5269865" cy="2614930"/>
            <wp:effectExtent l="0" t="0" r="6985" b="13970"/>
            <wp:docPr id="21" name="图片 21" descr="7-5QQ截图20221017010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7-5QQ截图20221017010139"/>
                    <pic:cNvPicPr>
                      <a:picLocks noChangeAspect="1"/>
                    </pic:cNvPicPr>
                  </pic:nvPicPr>
                  <pic:blipFill>
                    <a:blip r:embed="rId25"/>
                    <a:stretch>
                      <a:fillRect/>
                    </a:stretch>
                  </pic:blipFill>
                  <pic:spPr>
                    <a:xfrm>
                      <a:off x="0" y="0"/>
                      <a:ext cx="5269865" cy="2614930"/>
                    </a:xfrm>
                    <a:prstGeom prst="rect">
                      <a:avLst/>
                    </a:prstGeom>
                  </pic:spPr>
                </pic:pic>
              </a:graphicData>
            </a:graphic>
          </wp:inline>
        </w:drawing>
      </w:r>
    </w:p>
    <w:p>
      <w:pPr>
        <w:pStyle w:val="11"/>
        <w:numPr>
          <w:ilvl w:val="0"/>
          <w:numId w:val="13"/>
        </w:numPr>
        <w:adjustRightInd w:val="0"/>
        <w:snapToGrid w:val="0"/>
        <w:spacing w:line="440" w:lineRule="exact"/>
        <w:ind w:leftChars="0"/>
        <w:jc w:val="left"/>
        <w:rPr>
          <w:rFonts w:hint="eastAsia" w:ascii="宋体" w:hAnsi="宋体" w:eastAsia="宋体" w:cs="宋体"/>
          <w:sz w:val="28"/>
          <w:szCs w:val="28"/>
        </w:rPr>
      </w:pPr>
      <w:r>
        <w:rPr>
          <w:rFonts w:hint="eastAsia" w:ascii="宋体" w:hAnsi="宋体" w:eastAsia="宋体" w:cs="宋体"/>
          <w:sz w:val="28"/>
          <w:szCs w:val="28"/>
        </w:rPr>
        <w:t>一般公共预算财政拨款基本支出决算表</w:t>
      </w:r>
    </w:p>
    <w:p>
      <w:pPr>
        <w:rPr>
          <w:rFonts w:hint="eastAsia" w:eastAsia="宋体"/>
          <w:lang w:eastAsia="zh-CN"/>
        </w:rPr>
      </w:pPr>
      <w:r>
        <w:rPr>
          <w:rFonts w:hint="eastAsia" w:eastAsia="宋体"/>
          <w:lang w:eastAsia="zh-CN"/>
        </w:rPr>
        <w:drawing>
          <wp:inline distT="0" distB="0" distL="114300" distR="114300">
            <wp:extent cx="5269230" cy="3495675"/>
            <wp:effectExtent l="0" t="0" r="7620" b="9525"/>
            <wp:docPr id="22" name="图片 22" descr="8QQ截图20221017010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8QQ截图20221017010616"/>
                    <pic:cNvPicPr>
                      <a:picLocks noChangeAspect="1"/>
                    </pic:cNvPicPr>
                  </pic:nvPicPr>
                  <pic:blipFill>
                    <a:blip r:embed="rId26"/>
                    <a:stretch>
                      <a:fillRect/>
                    </a:stretch>
                  </pic:blipFill>
                  <pic:spPr>
                    <a:xfrm>
                      <a:off x="0" y="0"/>
                      <a:ext cx="5269230" cy="3495675"/>
                    </a:xfrm>
                    <a:prstGeom prst="rect">
                      <a:avLst/>
                    </a:prstGeom>
                  </pic:spPr>
                </pic:pic>
              </a:graphicData>
            </a:graphic>
          </wp:inline>
        </w:drawing>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pStyle w:val="11"/>
        <w:numPr>
          <w:ilvl w:val="0"/>
          <w:numId w:val="14"/>
        </w:numPr>
        <w:adjustRightInd w:val="0"/>
        <w:snapToGrid w:val="0"/>
        <w:spacing w:line="440" w:lineRule="exact"/>
        <w:ind w:left="210" w:leftChars="0" w:firstLineChars="0"/>
        <w:jc w:val="left"/>
        <w:rPr>
          <w:rFonts w:hint="eastAsia" w:ascii="宋体" w:hAnsi="宋体" w:eastAsia="宋体" w:cs="宋体"/>
          <w:sz w:val="28"/>
          <w:szCs w:val="28"/>
        </w:rPr>
      </w:pPr>
      <w:r>
        <w:rPr>
          <w:rFonts w:hint="eastAsia" w:ascii="宋体" w:hAnsi="宋体" w:eastAsia="宋体" w:cs="宋体"/>
          <w:sz w:val="28"/>
          <w:szCs w:val="28"/>
        </w:rPr>
        <w:t>一般公共预算财政拨款项目支出决算表</w:t>
      </w:r>
    </w:p>
    <w:p>
      <w:pPr>
        <w:numPr>
          <w:ilvl w:val="0"/>
          <w:numId w:val="0"/>
        </w:numPr>
        <w:rPr>
          <w:rFonts w:hint="eastAsia" w:eastAsia="宋体"/>
          <w:lang w:eastAsia="zh-CN"/>
        </w:rPr>
      </w:pPr>
      <w:r>
        <w:rPr>
          <w:rFonts w:hint="eastAsia" w:eastAsia="宋体"/>
          <w:lang w:eastAsia="zh-CN"/>
        </w:rPr>
        <w:drawing>
          <wp:inline distT="0" distB="0" distL="114300" distR="114300">
            <wp:extent cx="5271770" cy="2591435"/>
            <wp:effectExtent l="0" t="0" r="5080" b="18415"/>
            <wp:docPr id="23" name="图片 23" descr="9QQ截图20221017010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9QQ截图20221017010833"/>
                    <pic:cNvPicPr>
                      <a:picLocks noChangeAspect="1"/>
                    </pic:cNvPicPr>
                  </pic:nvPicPr>
                  <pic:blipFill>
                    <a:blip r:embed="rId27"/>
                    <a:stretch>
                      <a:fillRect/>
                    </a:stretch>
                  </pic:blipFill>
                  <pic:spPr>
                    <a:xfrm>
                      <a:off x="0" y="0"/>
                      <a:ext cx="5271770" cy="2591435"/>
                    </a:xfrm>
                    <a:prstGeom prst="rect">
                      <a:avLst/>
                    </a:prstGeom>
                  </pic:spPr>
                </pic:pic>
              </a:graphicData>
            </a:graphic>
          </wp:inline>
        </w:drawing>
      </w:r>
    </w:p>
    <w:p>
      <w:pPr>
        <w:pStyle w:val="11"/>
        <w:numPr>
          <w:ilvl w:val="0"/>
          <w:numId w:val="14"/>
        </w:numPr>
        <w:adjustRightInd w:val="0"/>
        <w:snapToGrid w:val="0"/>
        <w:spacing w:line="440" w:lineRule="exact"/>
        <w:ind w:left="210" w:leftChars="0" w:firstLine="0" w:firstLineChars="0"/>
        <w:jc w:val="left"/>
        <w:rPr>
          <w:rFonts w:hint="eastAsia" w:ascii="宋体" w:hAnsi="宋体" w:eastAsia="宋体" w:cs="宋体"/>
          <w:sz w:val="28"/>
          <w:szCs w:val="28"/>
        </w:rPr>
      </w:pPr>
      <w:r>
        <w:rPr>
          <w:rFonts w:hint="eastAsia" w:ascii="宋体" w:hAnsi="宋体" w:eastAsia="宋体" w:cs="宋体"/>
          <w:sz w:val="28"/>
          <w:szCs w:val="28"/>
        </w:rPr>
        <w:t>一般公共预算财政拨款“三公”经费支出决算表</w:t>
      </w:r>
    </w:p>
    <w:p>
      <w:pPr>
        <w:rPr>
          <w:rFonts w:hint="eastAsia" w:eastAsia="宋体"/>
          <w:lang w:eastAsia="zh-CN"/>
        </w:rPr>
      </w:pPr>
      <w:r>
        <w:rPr>
          <w:rFonts w:hint="eastAsia" w:eastAsia="宋体"/>
          <w:lang w:eastAsia="zh-CN"/>
        </w:rPr>
        <w:drawing>
          <wp:inline distT="0" distB="0" distL="114300" distR="114300">
            <wp:extent cx="5269230" cy="1029335"/>
            <wp:effectExtent l="0" t="0" r="7620" b="18415"/>
            <wp:docPr id="24" name="图片 24" descr="10QQ截图20221017010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0QQ截图20221017010946"/>
                    <pic:cNvPicPr>
                      <a:picLocks noChangeAspect="1"/>
                    </pic:cNvPicPr>
                  </pic:nvPicPr>
                  <pic:blipFill>
                    <a:blip r:embed="rId28"/>
                    <a:stretch>
                      <a:fillRect/>
                    </a:stretch>
                  </pic:blipFill>
                  <pic:spPr>
                    <a:xfrm>
                      <a:off x="0" y="0"/>
                      <a:ext cx="5269230" cy="1029335"/>
                    </a:xfrm>
                    <a:prstGeom prst="rect">
                      <a:avLst/>
                    </a:prstGeom>
                  </pic:spPr>
                </pic:pic>
              </a:graphicData>
            </a:graphic>
          </wp:inline>
        </w:drawing>
      </w:r>
    </w:p>
    <w:p>
      <w:pPr>
        <w:pStyle w:val="11"/>
        <w:numPr>
          <w:ilvl w:val="0"/>
          <w:numId w:val="14"/>
        </w:numPr>
        <w:adjustRightInd w:val="0"/>
        <w:snapToGrid w:val="0"/>
        <w:spacing w:line="440" w:lineRule="exact"/>
        <w:ind w:left="210" w:leftChars="0" w:firstLine="0" w:firstLineChars="0"/>
        <w:jc w:val="left"/>
        <w:rPr>
          <w:rFonts w:hint="eastAsia" w:ascii="宋体" w:hAnsi="宋体" w:eastAsia="宋体" w:cs="宋体"/>
          <w:sz w:val="28"/>
          <w:szCs w:val="28"/>
        </w:rPr>
      </w:pPr>
      <w:r>
        <w:rPr>
          <w:rFonts w:hint="eastAsia" w:ascii="宋体" w:hAnsi="宋体" w:eastAsia="宋体" w:cs="宋体"/>
          <w:sz w:val="28"/>
          <w:szCs w:val="28"/>
        </w:rPr>
        <w:t>政府性基金预算财政拨款收入支出决算表</w:t>
      </w:r>
    </w:p>
    <w:p>
      <w:pPr>
        <w:rPr>
          <w:rFonts w:hint="eastAsia" w:eastAsia="宋体"/>
          <w:lang w:eastAsia="zh-CN"/>
        </w:rPr>
      </w:pPr>
      <w:r>
        <w:rPr>
          <w:rFonts w:hint="eastAsia" w:eastAsia="宋体"/>
          <w:lang w:eastAsia="zh-CN"/>
        </w:rPr>
        <w:drawing>
          <wp:inline distT="0" distB="0" distL="114300" distR="114300">
            <wp:extent cx="5270500" cy="1459230"/>
            <wp:effectExtent l="0" t="0" r="6350" b="7620"/>
            <wp:docPr id="25" name="图片 25" descr="11QQ截图2022101701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QQ截图20221017011047"/>
                    <pic:cNvPicPr>
                      <a:picLocks noChangeAspect="1"/>
                    </pic:cNvPicPr>
                  </pic:nvPicPr>
                  <pic:blipFill>
                    <a:blip r:embed="rId29"/>
                    <a:stretch>
                      <a:fillRect/>
                    </a:stretch>
                  </pic:blipFill>
                  <pic:spPr>
                    <a:xfrm>
                      <a:off x="0" y="0"/>
                      <a:ext cx="5270500" cy="1459230"/>
                    </a:xfrm>
                    <a:prstGeom prst="rect">
                      <a:avLst/>
                    </a:prstGeom>
                  </pic:spPr>
                </pic:pic>
              </a:graphicData>
            </a:graphic>
          </wp:inline>
        </w:drawing>
      </w:r>
    </w:p>
    <w:p>
      <w:pPr>
        <w:rPr>
          <w:rFonts w:hint="eastAsia"/>
        </w:rPr>
      </w:pPr>
    </w:p>
    <w:p>
      <w:pPr>
        <w:pStyle w:val="11"/>
        <w:numPr>
          <w:ilvl w:val="0"/>
          <w:numId w:val="14"/>
        </w:numPr>
        <w:adjustRightInd w:val="0"/>
        <w:snapToGrid w:val="0"/>
        <w:spacing w:line="440" w:lineRule="exact"/>
        <w:ind w:left="210" w:leftChars="0" w:firstLine="0" w:firstLineChars="0"/>
        <w:jc w:val="left"/>
        <w:rPr>
          <w:rFonts w:hint="eastAsia" w:ascii="宋体" w:hAnsi="宋体" w:eastAsia="宋体" w:cs="宋体"/>
          <w:sz w:val="28"/>
          <w:szCs w:val="28"/>
        </w:rPr>
      </w:pPr>
      <w:r>
        <w:rPr>
          <w:rFonts w:hint="eastAsia" w:ascii="宋体" w:hAnsi="宋体" w:eastAsia="宋体" w:cs="宋体"/>
          <w:sz w:val="28"/>
          <w:szCs w:val="28"/>
        </w:rPr>
        <w:t>政府性基金预算财政拨款“三公”经费支出决算表</w:t>
      </w:r>
    </w:p>
    <w:p>
      <w:pPr>
        <w:rPr>
          <w:rFonts w:hint="eastAsia" w:eastAsia="宋体"/>
          <w:lang w:eastAsia="zh-CN"/>
        </w:rPr>
      </w:pPr>
      <w:r>
        <w:rPr>
          <w:rFonts w:hint="eastAsia" w:eastAsia="宋体"/>
          <w:lang w:eastAsia="zh-CN"/>
        </w:rPr>
        <w:drawing>
          <wp:inline distT="0" distB="0" distL="114300" distR="114300">
            <wp:extent cx="5270500" cy="1089660"/>
            <wp:effectExtent l="0" t="0" r="6350" b="15240"/>
            <wp:docPr id="26" name="图片 26" descr="12QQ截图2022101701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2QQ截图20221017011135"/>
                    <pic:cNvPicPr>
                      <a:picLocks noChangeAspect="1"/>
                    </pic:cNvPicPr>
                  </pic:nvPicPr>
                  <pic:blipFill>
                    <a:blip r:embed="rId30"/>
                    <a:stretch>
                      <a:fillRect/>
                    </a:stretch>
                  </pic:blipFill>
                  <pic:spPr>
                    <a:xfrm>
                      <a:off x="0" y="0"/>
                      <a:ext cx="5270500" cy="1089660"/>
                    </a:xfrm>
                    <a:prstGeom prst="rect">
                      <a:avLst/>
                    </a:prstGeom>
                  </pic:spPr>
                </pic:pic>
              </a:graphicData>
            </a:graphic>
          </wp:inline>
        </w:drawing>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pStyle w:val="11"/>
        <w:numPr>
          <w:ilvl w:val="0"/>
          <w:numId w:val="14"/>
        </w:numPr>
        <w:adjustRightInd w:val="0"/>
        <w:snapToGrid w:val="0"/>
        <w:spacing w:line="440" w:lineRule="exact"/>
        <w:ind w:left="210" w:leftChars="0" w:firstLine="0" w:firstLineChars="0"/>
        <w:jc w:val="left"/>
        <w:rPr>
          <w:rFonts w:hint="eastAsia" w:ascii="宋体" w:hAnsi="宋体"/>
          <w:sz w:val="20"/>
          <w:szCs w:val="20"/>
        </w:rPr>
      </w:pPr>
      <w:r>
        <w:rPr>
          <w:rFonts w:hint="eastAsia" w:ascii="宋体" w:hAnsi="宋体"/>
          <w:sz w:val="20"/>
          <w:szCs w:val="20"/>
        </w:rPr>
        <w:t>国有资本经营预算财政拨款收入支出决算表</w:t>
      </w:r>
    </w:p>
    <w:p>
      <w:pPr>
        <w:rPr>
          <w:rFonts w:hint="eastAsia" w:eastAsia="宋体"/>
          <w:lang w:eastAsia="zh-CN"/>
        </w:rPr>
      </w:pPr>
      <w:r>
        <w:rPr>
          <w:rFonts w:hint="eastAsia" w:eastAsia="宋体"/>
          <w:lang w:eastAsia="zh-CN"/>
        </w:rPr>
        <w:drawing>
          <wp:inline distT="0" distB="0" distL="114300" distR="114300">
            <wp:extent cx="5271135" cy="1936750"/>
            <wp:effectExtent l="0" t="0" r="5715" b="6350"/>
            <wp:docPr id="27" name="图片 27" descr="13QQ截图2022101701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13QQ截图20221017011232"/>
                    <pic:cNvPicPr>
                      <a:picLocks noChangeAspect="1"/>
                    </pic:cNvPicPr>
                  </pic:nvPicPr>
                  <pic:blipFill>
                    <a:blip r:embed="rId31"/>
                    <a:stretch>
                      <a:fillRect/>
                    </a:stretch>
                  </pic:blipFill>
                  <pic:spPr>
                    <a:xfrm>
                      <a:off x="0" y="0"/>
                      <a:ext cx="5271135" cy="1936750"/>
                    </a:xfrm>
                    <a:prstGeom prst="rect">
                      <a:avLst/>
                    </a:prstGeom>
                  </pic:spPr>
                </pic:pic>
              </a:graphicData>
            </a:graphic>
          </wp:inline>
        </w:drawing>
      </w:r>
    </w:p>
    <w:p>
      <w:pPr>
        <w:rPr>
          <w:rFonts w:hint="eastAsia"/>
        </w:rPr>
      </w:pPr>
    </w:p>
    <w:p>
      <w:pPr>
        <w:pStyle w:val="11"/>
        <w:numPr>
          <w:ilvl w:val="0"/>
          <w:numId w:val="0"/>
        </w:numPr>
        <w:adjustRightInd w:val="0"/>
        <w:snapToGrid w:val="0"/>
        <w:spacing w:line="440" w:lineRule="exact"/>
        <w:jc w:val="left"/>
        <w:rPr>
          <w:rFonts w:hint="eastAsia" w:ascii="宋体" w:hAnsi="宋体" w:eastAsia="宋体" w:cs="宋体"/>
          <w:sz w:val="20"/>
          <w:szCs w:val="20"/>
        </w:rPr>
      </w:pPr>
      <w:r>
        <w:rPr>
          <w:rFonts w:hint="eastAsia" w:ascii="宋体" w:hAnsi="宋体" w:cs="宋体"/>
          <w:sz w:val="20"/>
          <w:szCs w:val="20"/>
          <w:lang w:eastAsia="zh-CN"/>
        </w:rPr>
        <w:t>十四、</w:t>
      </w:r>
      <w:r>
        <w:rPr>
          <w:rFonts w:hint="eastAsia" w:ascii="宋体" w:hAnsi="宋体" w:eastAsia="宋体" w:cs="宋体"/>
          <w:sz w:val="20"/>
          <w:szCs w:val="20"/>
        </w:rPr>
        <w:t>国有资本经营预算支出决算表</w:t>
      </w:r>
    </w:p>
    <w:p>
      <w:pPr>
        <w:numPr>
          <w:ilvl w:val="0"/>
          <w:numId w:val="0"/>
        </w:numPr>
        <w:ind w:left="630" w:leftChars="0"/>
        <w:rPr>
          <w:rFonts w:hint="eastAsia"/>
        </w:rPr>
      </w:pPr>
    </w:p>
    <w:p>
      <w:pPr>
        <w:ind w:firstLine="560" w:firstLineChars="200"/>
        <w:rPr>
          <w:rStyle w:val="25"/>
          <w:rFonts w:hint="eastAsia" w:ascii="宋体" w:hAnsi="宋体" w:eastAsia="宋体" w:cs="宋体"/>
          <w:b w:val="0"/>
          <w:sz w:val="28"/>
          <w:szCs w:val="28"/>
          <w:lang w:eastAsia="zh-CN"/>
        </w:rPr>
      </w:pPr>
      <w:r>
        <w:rPr>
          <w:rStyle w:val="25"/>
          <w:rFonts w:hint="eastAsia" w:ascii="宋体" w:hAnsi="宋体" w:eastAsia="宋体" w:cs="宋体"/>
          <w:b w:val="0"/>
          <w:sz w:val="28"/>
          <w:szCs w:val="28"/>
          <w:lang w:eastAsia="zh-CN"/>
        </w:rPr>
        <w:drawing>
          <wp:inline distT="0" distB="0" distL="114300" distR="114300">
            <wp:extent cx="5270500" cy="2303145"/>
            <wp:effectExtent l="0" t="0" r="6350" b="1905"/>
            <wp:docPr id="28" name="图片 28" descr="14QQ截图2022101701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4QQ截图20221017011402"/>
                    <pic:cNvPicPr>
                      <a:picLocks noChangeAspect="1"/>
                    </pic:cNvPicPr>
                  </pic:nvPicPr>
                  <pic:blipFill>
                    <a:blip r:embed="rId32"/>
                    <a:stretch>
                      <a:fillRect/>
                    </a:stretch>
                  </pic:blipFill>
                  <pic:spPr>
                    <a:xfrm>
                      <a:off x="0" y="0"/>
                      <a:ext cx="5270500" cy="2303145"/>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15</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996CC"/>
    <w:multiLevelType w:val="singleLevel"/>
    <w:tmpl w:val="AAE996CC"/>
    <w:lvl w:ilvl="0" w:tentative="0">
      <w:start w:val="9"/>
      <w:numFmt w:val="chineseCounting"/>
      <w:suff w:val="nothing"/>
      <w:lvlText w:val="%1、"/>
      <w:lvlJc w:val="left"/>
      <w:pPr>
        <w:ind w:left="-210"/>
      </w:pPr>
      <w:rPr>
        <w:rFonts w:hint="eastAsia"/>
      </w:rPr>
    </w:lvl>
  </w:abstractNum>
  <w:abstractNum w:abstractNumId="1">
    <w:nsid w:val="B7EEECC5"/>
    <w:multiLevelType w:val="singleLevel"/>
    <w:tmpl w:val="B7EEECC5"/>
    <w:lvl w:ilvl="0" w:tentative="0">
      <w:start w:val="1"/>
      <w:numFmt w:val="chineseCounting"/>
      <w:suff w:val="space"/>
      <w:lvlText w:val="第%1部分"/>
      <w:lvlJc w:val="left"/>
      <w:rPr>
        <w:rFonts w:hint="eastAsia"/>
      </w:rPr>
    </w:lvl>
  </w:abstractNum>
  <w:abstractNum w:abstractNumId="2">
    <w:nsid w:val="BFE6699C"/>
    <w:multiLevelType w:val="singleLevel"/>
    <w:tmpl w:val="BFE6699C"/>
    <w:lvl w:ilvl="0" w:tentative="0">
      <w:start w:val="2"/>
      <w:numFmt w:val="decimal"/>
      <w:suff w:val="nothing"/>
      <w:lvlText w:val="（%1）"/>
      <w:lvlJc w:val="left"/>
    </w:lvl>
  </w:abstractNum>
  <w:abstractNum w:abstractNumId="3">
    <w:nsid w:val="C3A4D28B"/>
    <w:multiLevelType w:val="singleLevel"/>
    <w:tmpl w:val="C3A4D28B"/>
    <w:lvl w:ilvl="0" w:tentative="0">
      <w:start w:val="1"/>
      <w:numFmt w:val="decimal"/>
      <w:suff w:val="nothing"/>
      <w:lvlText w:val="%1、"/>
      <w:lvlJc w:val="left"/>
    </w:lvl>
  </w:abstractNum>
  <w:abstractNum w:abstractNumId="4">
    <w:nsid w:val="C72EA3F9"/>
    <w:multiLevelType w:val="singleLevel"/>
    <w:tmpl w:val="C72EA3F9"/>
    <w:lvl w:ilvl="0" w:tentative="0">
      <w:start w:val="1"/>
      <w:numFmt w:val="decimal"/>
      <w:suff w:val="nothing"/>
      <w:lvlText w:val="%1、"/>
      <w:lvlJc w:val="left"/>
    </w:lvl>
  </w:abstractNum>
  <w:abstractNum w:abstractNumId="5">
    <w:nsid w:val="CF652CEC"/>
    <w:multiLevelType w:val="singleLevel"/>
    <w:tmpl w:val="CF652CEC"/>
    <w:lvl w:ilvl="0" w:tentative="0">
      <w:start w:val="9"/>
      <w:numFmt w:val="chineseCounting"/>
      <w:suff w:val="nothing"/>
      <w:lvlText w:val="%1、"/>
      <w:lvlJc w:val="left"/>
      <w:pPr>
        <w:ind w:left="-10"/>
      </w:pPr>
      <w:rPr>
        <w:rFonts w:hint="eastAsia"/>
      </w:rPr>
    </w:lvl>
  </w:abstractNum>
  <w:abstractNum w:abstractNumId="6">
    <w:nsid w:val="E20AC39F"/>
    <w:multiLevelType w:val="singleLevel"/>
    <w:tmpl w:val="E20AC39F"/>
    <w:lvl w:ilvl="0" w:tentative="0">
      <w:start w:val="1"/>
      <w:numFmt w:val="decimal"/>
      <w:suff w:val="nothing"/>
      <w:lvlText w:val="（%1）"/>
      <w:lvlJc w:val="left"/>
    </w:lvl>
  </w:abstractNum>
  <w:abstractNum w:abstractNumId="7">
    <w:nsid w:val="E2FA047D"/>
    <w:multiLevelType w:val="singleLevel"/>
    <w:tmpl w:val="E2FA047D"/>
    <w:lvl w:ilvl="0" w:tentative="0">
      <w:start w:val="3"/>
      <w:numFmt w:val="chineseCounting"/>
      <w:suff w:val="space"/>
      <w:lvlText w:val="第%1部分"/>
      <w:lvlJc w:val="left"/>
      <w:pPr>
        <w:ind w:left="1860"/>
      </w:pPr>
      <w:rPr>
        <w:rFonts w:hint="eastAsia"/>
      </w:rPr>
    </w:lvl>
  </w:abstractNum>
  <w:abstractNum w:abstractNumId="8">
    <w:nsid w:val="0685C326"/>
    <w:multiLevelType w:val="singleLevel"/>
    <w:tmpl w:val="0685C326"/>
    <w:lvl w:ilvl="0" w:tentative="0">
      <w:start w:val="8"/>
      <w:numFmt w:val="chineseCounting"/>
      <w:suff w:val="nothing"/>
      <w:lvlText w:val="%1、"/>
      <w:lvlJc w:val="left"/>
      <w:rPr>
        <w:rFonts w:hint="eastAsia"/>
      </w:rPr>
    </w:lvl>
  </w:abstractNum>
  <w:abstractNum w:abstractNumId="9">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0">
    <w:nsid w:val="1E7A8A77"/>
    <w:multiLevelType w:val="singleLevel"/>
    <w:tmpl w:val="1E7A8A77"/>
    <w:lvl w:ilvl="0" w:tentative="0">
      <w:start w:val="6"/>
      <w:numFmt w:val="chineseCounting"/>
      <w:suff w:val="nothing"/>
      <w:lvlText w:val="%1、"/>
      <w:lvlJc w:val="left"/>
      <w:rPr>
        <w:rFonts w:hint="eastAsia"/>
      </w:rPr>
    </w:lvl>
  </w:abstractNum>
  <w:abstractNum w:abstractNumId="11">
    <w:nsid w:val="34F85EAF"/>
    <w:multiLevelType w:val="multilevel"/>
    <w:tmpl w:val="34F85EAF"/>
    <w:lvl w:ilvl="0" w:tentative="0">
      <w:start w:val="1"/>
      <w:numFmt w:val="chineseCountingThousand"/>
      <w:pStyle w:val="32"/>
      <w:suff w:val="nothing"/>
      <w:lvlText w:val="%1、"/>
      <w:lvlJc w:val="left"/>
      <w:pPr>
        <w:ind w:left="0" w:firstLine="637"/>
      </w:pPr>
      <w:rPr>
        <w:rFonts w:hint="eastAsia"/>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abstractNum w:abstractNumId="12">
    <w:nsid w:val="6C4AFBFC"/>
    <w:multiLevelType w:val="singleLevel"/>
    <w:tmpl w:val="6C4AFBFC"/>
    <w:lvl w:ilvl="0" w:tentative="0">
      <w:start w:val="1"/>
      <w:numFmt w:val="decimal"/>
      <w:lvlText w:val="%1."/>
      <w:lvlJc w:val="left"/>
      <w:pPr>
        <w:tabs>
          <w:tab w:val="left" w:pos="312"/>
        </w:tabs>
      </w:pPr>
    </w:lvl>
  </w:abstractNum>
  <w:abstractNum w:abstractNumId="13">
    <w:nsid w:val="7EE55BF3"/>
    <w:multiLevelType w:val="multilevel"/>
    <w:tmpl w:val="7EE55BF3"/>
    <w:lvl w:ilvl="0" w:tentative="0">
      <w:start w:val="1"/>
      <w:numFmt w:val="chineseCountingThousand"/>
      <w:pStyle w:val="33"/>
      <w:suff w:val="nothing"/>
      <w:lvlText w:val="（%1）"/>
      <w:lvlJc w:val="left"/>
      <w:pPr>
        <w:ind w:left="-68" w:firstLine="635"/>
      </w:pPr>
      <w:rPr>
        <w:rFonts w:hint="eastAsia"/>
      </w:rPr>
    </w:lvl>
    <w:lvl w:ilvl="1" w:tentative="0">
      <w:start w:val="1"/>
      <w:numFmt w:val="decimal"/>
      <w:lvlText w:val="%2."/>
      <w:lvlJc w:val="left"/>
      <w:pPr>
        <w:ind w:left="-2139" w:hanging="360"/>
      </w:pPr>
      <w:rPr>
        <w:rFonts w:hint="default"/>
      </w:rPr>
    </w:lvl>
    <w:lvl w:ilvl="2" w:tentative="0">
      <w:start w:val="1"/>
      <w:numFmt w:val="lowerRoman"/>
      <w:lvlText w:val="%3."/>
      <w:lvlJc w:val="right"/>
      <w:pPr>
        <w:ind w:left="-1659" w:hanging="420"/>
      </w:pPr>
    </w:lvl>
    <w:lvl w:ilvl="3" w:tentative="0">
      <w:start w:val="1"/>
      <w:numFmt w:val="decimal"/>
      <w:lvlText w:val="%4."/>
      <w:lvlJc w:val="left"/>
      <w:pPr>
        <w:ind w:left="-1239" w:hanging="420"/>
      </w:pPr>
    </w:lvl>
    <w:lvl w:ilvl="4" w:tentative="0">
      <w:start w:val="1"/>
      <w:numFmt w:val="lowerLetter"/>
      <w:lvlText w:val="%5)"/>
      <w:lvlJc w:val="left"/>
      <w:pPr>
        <w:ind w:left="-819" w:hanging="420"/>
      </w:pPr>
    </w:lvl>
    <w:lvl w:ilvl="5" w:tentative="0">
      <w:start w:val="1"/>
      <w:numFmt w:val="lowerRoman"/>
      <w:lvlText w:val="%6."/>
      <w:lvlJc w:val="right"/>
      <w:pPr>
        <w:ind w:left="-399" w:hanging="420"/>
      </w:pPr>
    </w:lvl>
    <w:lvl w:ilvl="6" w:tentative="0">
      <w:start w:val="1"/>
      <w:numFmt w:val="decimal"/>
      <w:lvlText w:val="%7."/>
      <w:lvlJc w:val="left"/>
      <w:pPr>
        <w:ind w:left="21" w:hanging="420"/>
      </w:pPr>
    </w:lvl>
    <w:lvl w:ilvl="7" w:tentative="0">
      <w:start w:val="1"/>
      <w:numFmt w:val="lowerLetter"/>
      <w:lvlText w:val="%8)"/>
      <w:lvlJc w:val="left"/>
      <w:pPr>
        <w:ind w:left="441" w:hanging="420"/>
      </w:pPr>
    </w:lvl>
    <w:lvl w:ilvl="8" w:tentative="0">
      <w:start w:val="1"/>
      <w:numFmt w:val="lowerRoman"/>
      <w:lvlText w:val="%9."/>
      <w:lvlJc w:val="right"/>
      <w:pPr>
        <w:ind w:left="861" w:hanging="420"/>
      </w:pPr>
    </w:lvl>
  </w:abstractNum>
  <w:num w:numId="1">
    <w:abstractNumId w:val="11"/>
  </w:num>
  <w:num w:numId="2">
    <w:abstractNumId w:val="13"/>
  </w:num>
  <w:num w:numId="3">
    <w:abstractNumId w:val="1"/>
  </w:num>
  <w:num w:numId="4">
    <w:abstractNumId w:val="9"/>
  </w:num>
  <w:num w:numId="5">
    <w:abstractNumId w:val="4"/>
  </w:num>
  <w:num w:numId="6">
    <w:abstractNumId w:val="3"/>
  </w:num>
  <w:num w:numId="7">
    <w:abstractNumId w:val="5"/>
  </w:num>
  <w:num w:numId="8">
    <w:abstractNumId w:val="12"/>
  </w:num>
  <w:num w:numId="9">
    <w:abstractNumId w:val="6"/>
  </w:num>
  <w:num w:numId="10">
    <w:abstractNumId w:val="2"/>
  </w:num>
  <w:num w:numId="11">
    <w:abstractNumId w:val="7"/>
  </w:num>
  <w:num w:numId="12">
    <w:abstractNumId w:val="10"/>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U2ZjA0ZjljNzdkNDBkZTUwYWE3OTQzNmZjODcyZWYifQ=="/>
  </w:docVars>
  <w:rsids>
    <w:rsidRoot w:val="00F1361C"/>
    <w:rsid w:val="000019FE"/>
    <w:rsid w:val="0000290D"/>
    <w:rsid w:val="000222C6"/>
    <w:rsid w:val="0002549F"/>
    <w:rsid w:val="000468DB"/>
    <w:rsid w:val="0005706C"/>
    <w:rsid w:val="00057E63"/>
    <w:rsid w:val="0006487A"/>
    <w:rsid w:val="00065F8F"/>
    <w:rsid w:val="00070A43"/>
    <w:rsid w:val="000768F2"/>
    <w:rsid w:val="00077CCC"/>
    <w:rsid w:val="0009184B"/>
    <w:rsid w:val="00094236"/>
    <w:rsid w:val="0009593C"/>
    <w:rsid w:val="000960CC"/>
    <w:rsid w:val="00097322"/>
    <w:rsid w:val="000A17DE"/>
    <w:rsid w:val="000A6A92"/>
    <w:rsid w:val="000B047F"/>
    <w:rsid w:val="000B5923"/>
    <w:rsid w:val="000B5A48"/>
    <w:rsid w:val="000B6FF3"/>
    <w:rsid w:val="000C1375"/>
    <w:rsid w:val="000C3467"/>
    <w:rsid w:val="000C3CA6"/>
    <w:rsid w:val="000D0E5B"/>
    <w:rsid w:val="000D1267"/>
    <w:rsid w:val="000D1AD1"/>
    <w:rsid w:val="000D1D50"/>
    <w:rsid w:val="000D5782"/>
    <w:rsid w:val="000E6613"/>
    <w:rsid w:val="000E7119"/>
    <w:rsid w:val="00114E9B"/>
    <w:rsid w:val="00116660"/>
    <w:rsid w:val="00116F9C"/>
    <w:rsid w:val="00117510"/>
    <w:rsid w:val="001347A2"/>
    <w:rsid w:val="001416C7"/>
    <w:rsid w:val="00142216"/>
    <w:rsid w:val="00144D6A"/>
    <w:rsid w:val="0014729F"/>
    <w:rsid w:val="00157BAB"/>
    <w:rsid w:val="001654D1"/>
    <w:rsid w:val="0016588A"/>
    <w:rsid w:val="00174518"/>
    <w:rsid w:val="0018106D"/>
    <w:rsid w:val="00182DCF"/>
    <w:rsid w:val="001877A7"/>
    <w:rsid w:val="00191536"/>
    <w:rsid w:val="00196687"/>
    <w:rsid w:val="001A2956"/>
    <w:rsid w:val="001C0962"/>
    <w:rsid w:val="001D7531"/>
    <w:rsid w:val="001E2D7B"/>
    <w:rsid w:val="001E737D"/>
    <w:rsid w:val="001F0592"/>
    <w:rsid w:val="001F7506"/>
    <w:rsid w:val="002006CD"/>
    <w:rsid w:val="00202B36"/>
    <w:rsid w:val="00202FB5"/>
    <w:rsid w:val="00204B7A"/>
    <w:rsid w:val="00204CDE"/>
    <w:rsid w:val="0021101A"/>
    <w:rsid w:val="00220536"/>
    <w:rsid w:val="0023204F"/>
    <w:rsid w:val="00232A83"/>
    <w:rsid w:val="00233FFA"/>
    <w:rsid w:val="00235629"/>
    <w:rsid w:val="00260C38"/>
    <w:rsid w:val="002616C0"/>
    <w:rsid w:val="00262024"/>
    <w:rsid w:val="00265372"/>
    <w:rsid w:val="002662AA"/>
    <w:rsid w:val="00280496"/>
    <w:rsid w:val="00294DC9"/>
    <w:rsid w:val="00295495"/>
    <w:rsid w:val="002A2129"/>
    <w:rsid w:val="002A31DE"/>
    <w:rsid w:val="002A7A31"/>
    <w:rsid w:val="002B2613"/>
    <w:rsid w:val="002B6869"/>
    <w:rsid w:val="002B7FA2"/>
    <w:rsid w:val="002D19B0"/>
    <w:rsid w:val="002D6D05"/>
    <w:rsid w:val="002E2D37"/>
    <w:rsid w:val="002F1818"/>
    <w:rsid w:val="002F567B"/>
    <w:rsid w:val="003216A9"/>
    <w:rsid w:val="00325324"/>
    <w:rsid w:val="003335CA"/>
    <w:rsid w:val="00335A74"/>
    <w:rsid w:val="00347C5F"/>
    <w:rsid w:val="00364014"/>
    <w:rsid w:val="0036561B"/>
    <w:rsid w:val="0036676A"/>
    <w:rsid w:val="0037013F"/>
    <w:rsid w:val="00380C92"/>
    <w:rsid w:val="00381C68"/>
    <w:rsid w:val="00387E31"/>
    <w:rsid w:val="00392F26"/>
    <w:rsid w:val="003A2D97"/>
    <w:rsid w:val="003A484F"/>
    <w:rsid w:val="003A4883"/>
    <w:rsid w:val="003A5753"/>
    <w:rsid w:val="003B0BE0"/>
    <w:rsid w:val="003B0C1B"/>
    <w:rsid w:val="003B2661"/>
    <w:rsid w:val="003B386C"/>
    <w:rsid w:val="003B688C"/>
    <w:rsid w:val="003C0291"/>
    <w:rsid w:val="003C39AE"/>
    <w:rsid w:val="003C7B60"/>
    <w:rsid w:val="003D0C0F"/>
    <w:rsid w:val="003D1FB2"/>
    <w:rsid w:val="003D4761"/>
    <w:rsid w:val="003D66DA"/>
    <w:rsid w:val="003E1310"/>
    <w:rsid w:val="003E6F55"/>
    <w:rsid w:val="003F2B98"/>
    <w:rsid w:val="00403DA8"/>
    <w:rsid w:val="00406254"/>
    <w:rsid w:val="00416CD4"/>
    <w:rsid w:val="004207EA"/>
    <w:rsid w:val="004223DE"/>
    <w:rsid w:val="00427C86"/>
    <w:rsid w:val="004307D9"/>
    <w:rsid w:val="00433438"/>
    <w:rsid w:val="00434489"/>
    <w:rsid w:val="004346AE"/>
    <w:rsid w:val="00437085"/>
    <w:rsid w:val="00443880"/>
    <w:rsid w:val="004464F4"/>
    <w:rsid w:val="00471401"/>
    <w:rsid w:val="00473F31"/>
    <w:rsid w:val="00475B22"/>
    <w:rsid w:val="004766C5"/>
    <w:rsid w:val="0048263A"/>
    <w:rsid w:val="00487E5D"/>
    <w:rsid w:val="0049080E"/>
    <w:rsid w:val="004956B9"/>
    <w:rsid w:val="004A3A18"/>
    <w:rsid w:val="004A47CE"/>
    <w:rsid w:val="004A711F"/>
    <w:rsid w:val="004B0EFC"/>
    <w:rsid w:val="004B199D"/>
    <w:rsid w:val="004B4690"/>
    <w:rsid w:val="004C4B4E"/>
    <w:rsid w:val="004D4A69"/>
    <w:rsid w:val="004E0A2D"/>
    <w:rsid w:val="004E206B"/>
    <w:rsid w:val="004E6DF7"/>
    <w:rsid w:val="004F0FBD"/>
    <w:rsid w:val="004F403E"/>
    <w:rsid w:val="00505276"/>
    <w:rsid w:val="00505A47"/>
    <w:rsid w:val="00507D75"/>
    <w:rsid w:val="00512FDA"/>
    <w:rsid w:val="00520DA0"/>
    <w:rsid w:val="00523BA0"/>
    <w:rsid w:val="005251C7"/>
    <w:rsid w:val="0052632A"/>
    <w:rsid w:val="005354DD"/>
    <w:rsid w:val="00536514"/>
    <w:rsid w:val="00537341"/>
    <w:rsid w:val="00552EFB"/>
    <w:rsid w:val="005552D8"/>
    <w:rsid w:val="005664BB"/>
    <w:rsid w:val="00566FFA"/>
    <w:rsid w:val="0057481D"/>
    <w:rsid w:val="00575F0B"/>
    <w:rsid w:val="0058486E"/>
    <w:rsid w:val="00585B33"/>
    <w:rsid w:val="0059014D"/>
    <w:rsid w:val="005947C7"/>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3B7B"/>
    <w:rsid w:val="00697417"/>
    <w:rsid w:val="006A3141"/>
    <w:rsid w:val="006A5E34"/>
    <w:rsid w:val="006B2422"/>
    <w:rsid w:val="006B2B9A"/>
    <w:rsid w:val="006C1937"/>
    <w:rsid w:val="006D416D"/>
    <w:rsid w:val="006E4BE4"/>
    <w:rsid w:val="006E7012"/>
    <w:rsid w:val="006F020C"/>
    <w:rsid w:val="00704360"/>
    <w:rsid w:val="00711FF8"/>
    <w:rsid w:val="007127B7"/>
    <w:rsid w:val="0071798E"/>
    <w:rsid w:val="00727533"/>
    <w:rsid w:val="007416B6"/>
    <w:rsid w:val="00745081"/>
    <w:rsid w:val="00746F48"/>
    <w:rsid w:val="00752A29"/>
    <w:rsid w:val="0075404D"/>
    <w:rsid w:val="0076182A"/>
    <w:rsid w:val="00767B7E"/>
    <w:rsid w:val="007770C3"/>
    <w:rsid w:val="00784D24"/>
    <w:rsid w:val="00785FBA"/>
    <w:rsid w:val="00786E4A"/>
    <w:rsid w:val="007875EB"/>
    <w:rsid w:val="0079426B"/>
    <w:rsid w:val="007A03C9"/>
    <w:rsid w:val="007C2109"/>
    <w:rsid w:val="007D1682"/>
    <w:rsid w:val="007D312A"/>
    <w:rsid w:val="007D3F19"/>
    <w:rsid w:val="007E23B0"/>
    <w:rsid w:val="007F1991"/>
    <w:rsid w:val="007F2C2F"/>
    <w:rsid w:val="007F55FC"/>
    <w:rsid w:val="007F5665"/>
    <w:rsid w:val="00800112"/>
    <w:rsid w:val="0081241B"/>
    <w:rsid w:val="00813348"/>
    <w:rsid w:val="008253BB"/>
    <w:rsid w:val="00833962"/>
    <w:rsid w:val="0083706E"/>
    <w:rsid w:val="008408F6"/>
    <w:rsid w:val="008423A5"/>
    <w:rsid w:val="00850625"/>
    <w:rsid w:val="00853718"/>
    <w:rsid w:val="00853E34"/>
    <w:rsid w:val="00855221"/>
    <w:rsid w:val="008571FF"/>
    <w:rsid w:val="00860645"/>
    <w:rsid w:val="00871F71"/>
    <w:rsid w:val="00872FD8"/>
    <w:rsid w:val="00874439"/>
    <w:rsid w:val="00885AF4"/>
    <w:rsid w:val="00886BB3"/>
    <w:rsid w:val="008939CD"/>
    <w:rsid w:val="008A5362"/>
    <w:rsid w:val="008B768C"/>
    <w:rsid w:val="008C03E8"/>
    <w:rsid w:val="008C1FCE"/>
    <w:rsid w:val="008C4DB1"/>
    <w:rsid w:val="008C4EAF"/>
    <w:rsid w:val="008C5176"/>
    <w:rsid w:val="008C7FD0"/>
    <w:rsid w:val="008E1DE7"/>
    <w:rsid w:val="008E707C"/>
    <w:rsid w:val="008F09E7"/>
    <w:rsid w:val="00900B08"/>
    <w:rsid w:val="00902155"/>
    <w:rsid w:val="00902FA3"/>
    <w:rsid w:val="00923564"/>
    <w:rsid w:val="0092392E"/>
    <w:rsid w:val="009315F9"/>
    <w:rsid w:val="00933499"/>
    <w:rsid w:val="00935C98"/>
    <w:rsid w:val="00946945"/>
    <w:rsid w:val="00951248"/>
    <w:rsid w:val="0095152F"/>
    <w:rsid w:val="00951640"/>
    <w:rsid w:val="00954C49"/>
    <w:rsid w:val="00955E37"/>
    <w:rsid w:val="00962326"/>
    <w:rsid w:val="0097099F"/>
    <w:rsid w:val="00971997"/>
    <w:rsid w:val="00971D68"/>
    <w:rsid w:val="00971FFC"/>
    <w:rsid w:val="009817C9"/>
    <w:rsid w:val="0098660A"/>
    <w:rsid w:val="009931C3"/>
    <w:rsid w:val="009B2C43"/>
    <w:rsid w:val="009B4EAE"/>
    <w:rsid w:val="009B7573"/>
    <w:rsid w:val="009B7C5D"/>
    <w:rsid w:val="009C22F4"/>
    <w:rsid w:val="009C2E98"/>
    <w:rsid w:val="009C37FB"/>
    <w:rsid w:val="009C6491"/>
    <w:rsid w:val="009C73CA"/>
    <w:rsid w:val="009D3447"/>
    <w:rsid w:val="009D4711"/>
    <w:rsid w:val="009D6BDF"/>
    <w:rsid w:val="009F1185"/>
    <w:rsid w:val="009F18CD"/>
    <w:rsid w:val="009F2A13"/>
    <w:rsid w:val="009F33AA"/>
    <w:rsid w:val="009F7527"/>
    <w:rsid w:val="009F77CA"/>
    <w:rsid w:val="00A039ED"/>
    <w:rsid w:val="00A04EB0"/>
    <w:rsid w:val="00A0711A"/>
    <w:rsid w:val="00A115CC"/>
    <w:rsid w:val="00A13CC1"/>
    <w:rsid w:val="00A160BD"/>
    <w:rsid w:val="00A16847"/>
    <w:rsid w:val="00A16FC8"/>
    <w:rsid w:val="00A237D8"/>
    <w:rsid w:val="00A268C4"/>
    <w:rsid w:val="00A307CD"/>
    <w:rsid w:val="00A331C8"/>
    <w:rsid w:val="00A35117"/>
    <w:rsid w:val="00A40A00"/>
    <w:rsid w:val="00A4142F"/>
    <w:rsid w:val="00A422EB"/>
    <w:rsid w:val="00A45BB7"/>
    <w:rsid w:val="00A519BE"/>
    <w:rsid w:val="00A56DF2"/>
    <w:rsid w:val="00A56E6E"/>
    <w:rsid w:val="00A6510E"/>
    <w:rsid w:val="00A67AB5"/>
    <w:rsid w:val="00A733B2"/>
    <w:rsid w:val="00A741C2"/>
    <w:rsid w:val="00A91760"/>
    <w:rsid w:val="00A93B00"/>
    <w:rsid w:val="00A93C21"/>
    <w:rsid w:val="00AB5D12"/>
    <w:rsid w:val="00AB64C9"/>
    <w:rsid w:val="00AC22D3"/>
    <w:rsid w:val="00AC3C6A"/>
    <w:rsid w:val="00AD0F83"/>
    <w:rsid w:val="00AD5620"/>
    <w:rsid w:val="00AD656B"/>
    <w:rsid w:val="00AD7C1B"/>
    <w:rsid w:val="00AE16BA"/>
    <w:rsid w:val="00AE1EBE"/>
    <w:rsid w:val="00B00468"/>
    <w:rsid w:val="00B019B4"/>
    <w:rsid w:val="00B03C9D"/>
    <w:rsid w:val="00B0475A"/>
    <w:rsid w:val="00B060AE"/>
    <w:rsid w:val="00B065A7"/>
    <w:rsid w:val="00B06834"/>
    <w:rsid w:val="00B10517"/>
    <w:rsid w:val="00B14E76"/>
    <w:rsid w:val="00B161B8"/>
    <w:rsid w:val="00B16327"/>
    <w:rsid w:val="00B2048C"/>
    <w:rsid w:val="00B310B9"/>
    <w:rsid w:val="00B35F3F"/>
    <w:rsid w:val="00B36CBB"/>
    <w:rsid w:val="00B425E0"/>
    <w:rsid w:val="00B440AA"/>
    <w:rsid w:val="00B44B70"/>
    <w:rsid w:val="00B53C56"/>
    <w:rsid w:val="00B57DAF"/>
    <w:rsid w:val="00B60D07"/>
    <w:rsid w:val="00B62C4B"/>
    <w:rsid w:val="00B77EA6"/>
    <w:rsid w:val="00B81598"/>
    <w:rsid w:val="00B841F1"/>
    <w:rsid w:val="00B84408"/>
    <w:rsid w:val="00B944D6"/>
    <w:rsid w:val="00BB2DAB"/>
    <w:rsid w:val="00BB4DF0"/>
    <w:rsid w:val="00BB7F2F"/>
    <w:rsid w:val="00BC289F"/>
    <w:rsid w:val="00BC2D50"/>
    <w:rsid w:val="00BC5361"/>
    <w:rsid w:val="00BC5460"/>
    <w:rsid w:val="00BC6B50"/>
    <w:rsid w:val="00BD0E25"/>
    <w:rsid w:val="00BD2022"/>
    <w:rsid w:val="00BE2489"/>
    <w:rsid w:val="00BF5BD6"/>
    <w:rsid w:val="00BF6A30"/>
    <w:rsid w:val="00C03E31"/>
    <w:rsid w:val="00C07A86"/>
    <w:rsid w:val="00C16096"/>
    <w:rsid w:val="00C30E69"/>
    <w:rsid w:val="00C33E72"/>
    <w:rsid w:val="00C354B2"/>
    <w:rsid w:val="00C35554"/>
    <w:rsid w:val="00C42709"/>
    <w:rsid w:val="00C50EAF"/>
    <w:rsid w:val="00C533CC"/>
    <w:rsid w:val="00C5751C"/>
    <w:rsid w:val="00C61BFC"/>
    <w:rsid w:val="00C62B85"/>
    <w:rsid w:val="00C65438"/>
    <w:rsid w:val="00C9196D"/>
    <w:rsid w:val="00C91CBB"/>
    <w:rsid w:val="00C964CA"/>
    <w:rsid w:val="00CB4E70"/>
    <w:rsid w:val="00CB5554"/>
    <w:rsid w:val="00CC09B6"/>
    <w:rsid w:val="00CC5EC4"/>
    <w:rsid w:val="00CC666F"/>
    <w:rsid w:val="00CD1E3F"/>
    <w:rsid w:val="00CE3D6A"/>
    <w:rsid w:val="00CE44F6"/>
    <w:rsid w:val="00CE49DA"/>
    <w:rsid w:val="00CE7B61"/>
    <w:rsid w:val="00CF6B0E"/>
    <w:rsid w:val="00D00095"/>
    <w:rsid w:val="00D003DB"/>
    <w:rsid w:val="00D021E0"/>
    <w:rsid w:val="00D114F0"/>
    <w:rsid w:val="00D20620"/>
    <w:rsid w:val="00D254F7"/>
    <w:rsid w:val="00D26091"/>
    <w:rsid w:val="00D2685C"/>
    <w:rsid w:val="00D27DEA"/>
    <w:rsid w:val="00D34E7C"/>
    <w:rsid w:val="00D35489"/>
    <w:rsid w:val="00D36AFE"/>
    <w:rsid w:val="00D51276"/>
    <w:rsid w:val="00D52B24"/>
    <w:rsid w:val="00D5370E"/>
    <w:rsid w:val="00D7035F"/>
    <w:rsid w:val="00D949DE"/>
    <w:rsid w:val="00DA634F"/>
    <w:rsid w:val="00DA65AC"/>
    <w:rsid w:val="00DB1913"/>
    <w:rsid w:val="00DB6874"/>
    <w:rsid w:val="00DB70BC"/>
    <w:rsid w:val="00DC410D"/>
    <w:rsid w:val="00DC5A81"/>
    <w:rsid w:val="00DC68CA"/>
    <w:rsid w:val="00DC7CBA"/>
    <w:rsid w:val="00DD73B7"/>
    <w:rsid w:val="00DE257C"/>
    <w:rsid w:val="00DF28BC"/>
    <w:rsid w:val="00DF34B9"/>
    <w:rsid w:val="00E00A69"/>
    <w:rsid w:val="00E01053"/>
    <w:rsid w:val="00E07ACF"/>
    <w:rsid w:val="00E24AA1"/>
    <w:rsid w:val="00E331A1"/>
    <w:rsid w:val="00E33202"/>
    <w:rsid w:val="00E336A9"/>
    <w:rsid w:val="00E37EF7"/>
    <w:rsid w:val="00E472B1"/>
    <w:rsid w:val="00E47939"/>
    <w:rsid w:val="00E50624"/>
    <w:rsid w:val="00E568DF"/>
    <w:rsid w:val="00E64269"/>
    <w:rsid w:val="00E66797"/>
    <w:rsid w:val="00E82267"/>
    <w:rsid w:val="00E84704"/>
    <w:rsid w:val="00E853CE"/>
    <w:rsid w:val="00E867B6"/>
    <w:rsid w:val="00E87F08"/>
    <w:rsid w:val="00E92E79"/>
    <w:rsid w:val="00EA010F"/>
    <w:rsid w:val="00EA3FC5"/>
    <w:rsid w:val="00EA426B"/>
    <w:rsid w:val="00EB4949"/>
    <w:rsid w:val="00EB64AB"/>
    <w:rsid w:val="00EC24B4"/>
    <w:rsid w:val="00ED1B63"/>
    <w:rsid w:val="00ED1DB1"/>
    <w:rsid w:val="00ED3C1F"/>
    <w:rsid w:val="00ED4085"/>
    <w:rsid w:val="00ED420E"/>
    <w:rsid w:val="00ED6FBE"/>
    <w:rsid w:val="00EE2F57"/>
    <w:rsid w:val="00EF3E5F"/>
    <w:rsid w:val="00EF4C34"/>
    <w:rsid w:val="00EF77C6"/>
    <w:rsid w:val="00F019BC"/>
    <w:rsid w:val="00F05438"/>
    <w:rsid w:val="00F05A7A"/>
    <w:rsid w:val="00F1361C"/>
    <w:rsid w:val="00F156F0"/>
    <w:rsid w:val="00F160C7"/>
    <w:rsid w:val="00F2408F"/>
    <w:rsid w:val="00F240E9"/>
    <w:rsid w:val="00F36D8F"/>
    <w:rsid w:val="00F417B1"/>
    <w:rsid w:val="00F45853"/>
    <w:rsid w:val="00F5346A"/>
    <w:rsid w:val="00F602DF"/>
    <w:rsid w:val="00F66E22"/>
    <w:rsid w:val="00F67F81"/>
    <w:rsid w:val="00F70809"/>
    <w:rsid w:val="00F754A1"/>
    <w:rsid w:val="00F81FD9"/>
    <w:rsid w:val="00F841AA"/>
    <w:rsid w:val="00F84A94"/>
    <w:rsid w:val="00F87E96"/>
    <w:rsid w:val="00F924AF"/>
    <w:rsid w:val="00F96596"/>
    <w:rsid w:val="00FA23E8"/>
    <w:rsid w:val="00FD3CC1"/>
    <w:rsid w:val="00FF1E02"/>
    <w:rsid w:val="00FF30B4"/>
    <w:rsid w:val="00FF6981"/>
    <w:rsid w:val="015338F6"/>
    <w:rsid w:val="01DB2241"/>
    <w:rsid w:val="020B7F6E"/>
    <w:rsid w:val="02233E83"/>
    <w:rsid w:val="025F7AF4"/>
    <w:rsid w:val="02E63CB2"/>
    <w:rsid w:val="03AE7724"/>
    <w:rsid w:val="0458769F"/>
    <w:rsid w:val="04D6461C"/>
    <w:rsid w:val="052F6F5D"/>
    <w:rsid w:val="05704658"/>
    <w:rsid w:val="059B1D05"/>
    <w:rsid w:val="05C81DA1"/>
    <w:rsid w:val="06095499"/>
    <w:rsid w:val="080765CE"/>
    <w:rsid w:val="089C5004"/>
    <w:rsid w:val="08DC4B80"/>
    <w:rsid w:val="0A0115F1"/>
    <w:rsid w:val="0A971104"/>
    <w:rsid w:val="0C275446"/>
    <w:rsid w:val="0C563179"/>
    <w:rsid w:val="0C6844A6"/>
    <w:rsid w:val="0E83024D"/>
    <w:rsid w:val="0F46592D"/>
    <w:rsid w:val="100F0B5F"/>
    <w:rsid w:val="105859D1"/>
    <w:rsid w:val="10C055FF"/>
    <w:rsid w:val="113267FE"/>
    <w:rsid w:val="1190200B"/>
    <w:rsid w:val="11DB545F"/>
    <w:rsid w:val="11F819E3"/>
    <w:rsid w:val="12904E13"/>
    <w:rsid w:val="12A468FE"/>
    <w:rsid w:val="1348774B"/>
    <w:rsid w:val="13592B73"/>
    <w:rsid w:val="137F7EC9"/>
    <w:rsid w:val="13C92726"/>
    <w:rsid w:val="143334A7"/>
    <w:rsid w:val="143E1606"/>
    <w:rsid w:val="144A3613"/>
    <w:rsid w:val="15BC1FB2"/>
    <w:rsid w:val="16163CF6"/>
    <w:rsid w:val="16650DDE"/>
    <w:rsid w:val="16BB723D"/>
    <w:rsid w:val="16E777B7"/>
    <w:rsid w:val="170B0A71"/>
    <w:rsid w:val="173D4205"/>
    <w:rsid w:val="175404BB"/>
    <w:rsid w:val="177231C9"/>
    <w:rsid w:val="1816123F"/>
    <w:rsid w:val="182D11F4"/>
    <w:rsid w:val="196E3CBA"/>
    <w:rsid w:val="19B231DE"/>
    <w:rsid w:val="1B2A191F"/>
    <w:rsid w:val="1C3D2E9F"/>
    <w:rsid w:val="1D836864"/>
    <w:rsid w:val="1D8731AE"/>
    <w:rsid w:val="1EA41A6B"/>
    <w:rsid w:val="1ED54146"/>
    <w:rsid w:val="1F090B63"/>
    <w:rsid w:val="1F3711F0"/>
    <w:rsid w:val="1F403B9F"/>
    <w:rsid w:val="1F606DEC"/>
    <w:rsid w:val="1FD056D7"/>
    <w:rsid w:val="200E3482"/>
    <w:rsid w:val="21D51AEE"/>
    <w:rsid w:val="23293977"/>
    <w:rsid w:val="23505B42"/>
    <w:rsid w:val="236F0115"/>
    <w:rsid w:val="240371BF"/>
    <w:rsid w:val="24223841"/>
    <w:rsid w:val="24B14D0E"/>
    <w:rsid w:val="258B3631"/>
    <w:rsid w:val="2597100C"/>
    <w:rsid w:val="25F41CA2"/>
    <w:rsid w:val="2630343A"/>
    <w:rsid w:val="26DF5356"/>
    <w:rsid w:val="26EC0926"/>
    <w:rsid w:val="2715259F"/>
    <w:rsid w:val="279260CE"/>
    <w:rsid w:val="283F3982"/>
    <w:rsid w:val="287B277D"/>
    <w:rsid w:val="28A703C1"/>
    <w:rsid w:val="29275129"/>
    <w:rsid w:val="29B25EB0"/>
    <w:rsid w:val="29FD04D3"/>
    <w:rsid w:val="2C3C1C83"/>
    <w:rsid w:val="2C8F3F53"/>
    <w:rsid w:val="2DA43F9B"/>
    <w:rsid w:val="2ED54621"/>
    <w:rsid w:val="2EFD51B3"/>
    <w:rsid w:val="2F2B56B1"/>
    <w:rsid w:val="301013A3"/>
    <w:rsid w:val="30BE7CDD"/>
    <w:rsid w:val="31140B2B"/>
    <w:rsid w:val="3135799D"/>
    <w:rsid w:val="315A3623"/>
    <w:rsid w:val="319F7F4E"/>
    <w:rsid w:val="31E74E0F"/>
    <w:rsid w:val="31F14788"/>
    <w:rsid w:val="32953A89"/>
    <w:rsid w:val="33233032"/>
    <w:rsid w:val="33CE57CF"/>
    <w:rsid w:val="34E64379"/>
    <w:rsid w:val="35B42997"/>
    <w:rsid w:val="36323AC5"/>
    <w:rsid w:val="36453C70"/>
    <w:rsid w:val="36932F36"/>
    <w:rsid w:val="36F95570"/>
    <w:rsid w:val="378A6224"/>
    <w:rsid w:val="385D59F1"/>
    <w:rsid w:val="38964255"/>
    <w:rsid w:val="38B04DD0"/>
    <w:rsid w:val="3A135DF5"/>
    <w:rsid w:val="3AF9433C"/>
    <w:rsid w:val="3B301DCA"/>
    <w:rsid w:val="3B5F7CE3"/>
    <w:rsid w:val="3C08512A"/>
    <w:rsid w:val="3C377BB7"/>
    <w:rsid w:val="3CAF6DBB"/>
    <w:rsid w:val="3D270777"/>
    <w:rsid w:val="3E1F0609"/>
    <w:rsid w:val="3ED07648"/>
    <w:rsid w:val="3F437D5E"/>
    <w:rsid w:val="3F86543D"/>
    <w:rsid w:val="401D6CD4"/>
    <w:rsid w:val="406625B9"/>
    <w:rsid w:val="40951A69"/>
    <w:rsid w:val="418560A2"/>
    <w:rsid w:val="439C23F6"/>
    <w:rsid w:val="442D2C83"/>
    <w:rsid w:val="44DE73CF"/>
    <w:rsid w:val="450136F1"/>
    <w:rsid w:val="46172F56"/>
    <w:rsid w:val="47074DB8"/>
    <w:rsid w:val="47656534"/>
    <w:rsid w:val="47A52988"/>
    <w:rsid w:val="48630593"/>
    <w:rsid w:val="489F1657"/>
    <w:rsid w:val="48A356CE"/>
    <w:rsid w:val="49DC2B3C"/>
    <w:rsid w:val="4A0643BD"/>
    <w:rsid w:val="4BB67945"/>
    <w:rsid w:val="4C232E40"/>
    <w:rsid w:val="4C4661D7"/>
    <w:rsid w:val="4CA60E86"/>
    <w:rsid w:val="4D5F1B9E"/>
    <w:rsid w:val="4E4468B3"/>
    <w:rsid w:val="4ECE2238"/>
    <w:rsid w:val="4F0379DA"/>
    <w:rsid w:val="4F275333"/>
    <w:rsid w:val="50952AE0"/>
    <w:rsid w:val="50B67E09"/>
    <w:rsid w:val="51514840"/>
    <w:rsid w:val="51651815"/>
    <w:rsid w:val="520F18B6"/>
    <w:rsid w:val="525B20B4"/>
    <w:rsid w:val="52A445CA"/>
    <w:rsid w:val="52FD2366"/>
    <w:rsid w:val="53487E95"/>
    <w:rsid w:val="535223E7"/>
    <w:rsid w:val="537E72DB"/>
    <w:rsid w:val="5384038E"/>
    <w:rsid w:val="544F2802"/>
    <w:rsid w:val="547E0E0C"/>
    <w:rsid w:val="55A36A92"/>
    <w:rsid w:val="5695376D"/>
    <w:rsid w:val="56F11060"/>
    <w:rsid w:val="56F5366D"/>
    <w:rsid w:val="572919C3"/>
    <w:rsid w:val="576D281E"/>
    <w:rsid w:val="59125735"/>
    <w:rsid w:val="59213ED5"/>
    <w:rsid w:val="597B3D98"/>
    <w:rsid w:val="59840835"/>
    <w:rsid w:val="5A120FB6"/>
    <w:rsid w:val="5A1722FB"/>
    <w:rsid w:val="5A3835BE"/>
    <w:rsid w:val="5A794E75"/>
    <w:rsid w:val="5A93123F"/>
    <w:rsid w:val="5AF45E23"/>
    <w:rsid w:val="5AF75EDF"/>
    <w:rsid w:val="5B603DBE"/>
    <w:rsid w:val="5B933964"/>
    <w:rsid w:val="5CAD4201"/>
    <w:rsid w:val="5CFA7995"/>
    <w:rsid w:val="5DEF3FEB"/>
    <w:rsid w:val="5E3A684D"/>
    <w:rsid w:val="5FAF1238"/>
    <w:rsid w:val="5FE11F87"/>
    <w:rsid w:val="60A4549B"/>
    <w:rsid w:val="61070B95"/>
    <w:rsid w:val="61703A1A"/>
    <w:rsid w:val="61B52B8D"/>
    <w:rsid w:val="61C53D3C"/>
    <w:rsid w:val="62B94C23"/>
    <w:rsid w:val="66751D67"/>
    <w:rsid w:val="66C6542C"/>
    <w:rsid w:val="66EB22E6"/>
    <w:rsid w:val="672F2B7E"/>
    <w:rsid w:val="67A940CE"/>
    <w:rsid w:val="67B438FD"/>
    <w:rsid w:val="68D3365A"/>
    <w:rsid w:val="6908045D"/>
    <w:rsid w:val="691B11C8"/>
    <w:rsid w:val="69F71DD1"/>
    <w:rsid w:val="6A623426"/>
    <w:rsid w:val="6A6C265B"/>
    <w:rsid w:val="6AC71D5E"/>
    <w:rsid w:val="6ACD5594"/>
    <w:rsid w:val="6E1C7F19"/>
    <w:rsid w:val="6F8E2A20"/>
    <w:rsid w:val="6FED774D"/>
    <w:rsid w:val="70763317"/>
    <w:rsid w:val="70833D8C"/>
    <w:rsid w:val="70AF2EA0"/>
    <w:rsid w:val="725A3878"/>
    <w:rsid w:val="72734D90"/>
    <w:rsid w:val="729A4F74"/>
    <w:rsid w:val="735D6D4E"/>
    <w:rsid w:val="737E3208"/>
    <w:rsid w:val="74862569"/>
    <w:rsid w:val="74AB65C8"/>
    <w:rsid w:val="75272F13"/>
    <w:rsid w:val="752D2714"/>
    <w:rsid w:val="75C43EAD"/>
    <w:rsid w:val="75DC2B70"/>
    <w:rsid w:val="767B42BC"/>
    <w:rsid w:val="76814397"/>
    <w:rsid w:val="77094DBC"/>
    <w:rsid w:val="77171334"/>
    <w:rsid w:val="771D0DB5"/>
    <w:rsid w:val="77405D50"/>
    <w:rsid w:val="775F3C3A"/>
    <w:rsid w:val="77DD6022"/>
    <w:rsid w:val="7829009A"/>
    <w:rsid w:val="78DB4509"/>
    <w:rsid w:val="79157330"/>
    <w:rsid w:val="79482607"/>
    <w:rsid w:val="794A452A"/>
    <w:rsid w:val="798F68DD"/>
    <w:rsid w:val="79916E41"/>
    <w:rsid w:val="799754B2"/>
    <w:rsid w:val="7A0C646B"/>
    <w:rsid w:val="7A6B131E"/>
    <w:rsid w:val="7BD74F68"/>
    <w:rsid w:val="7C972AF7"/>
    <w:rsid w:val="7D1458B4"/>
    <w:rsid w:val="7DC043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page number"/>
    <w:basedOn w:val="13"/>
    <w:qFormat/>
    <w:uiPriority w:val="0"/>
  </w:style>
  <w:style w:type="character" w:styleId="16">
    <w:name w:val="Hyperlink"/>
    <w:basedOn w:val="13"/>
    <w:unhideWhenUsed/>
    <w:qFormat/>
    <w:uiPriority w:val="99"/>
    <w:rPr>
      <w:color w:val="0000FF" w:themeColor="hyperlink"/>
      <w:u w:val="single"/>
    </w:rPr>
  </w:style>
  <w:style w:type="character" w:customStyle="1" w:styleId="17">
    <w:name w:val="Header Char"/>
    <w:basedOn w:val="13"/>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3"/>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3"/>
    <w:semiHidden/>
    <w:qFormat/>
    <w:uiPriority w:val="99"/>
    <w:rPr>
      <w:rFonts w:ascii="Times New Roman" w:hAnsi="Times New Roman"/>
      <w:szCs w:val="24"/>
    </w:rPr>
  </w:style>
  <w:style w:type="character" w:customStyle="1" w:styleId="22">
    <w:name w:val="正文文本 Char"/>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3"/>
    <w:link w:val="3"/>
    <w:qFormat/>
    <w:uiPriority w:val="9"/>
    <w:rPr>
      <w:rFonts w:ascii="Times New Roman" w:hAnsi="Times New Roman"/>
      <w:b/>
      <w:bCs/>
      <w:kern w:val="44"/>
      <w:sz w:val="44"/>
      <w:szCs w:val="44"/>
    </w:rPr>
  </w:style>
  <w:style w:type="character" w:customStyle="1" w:styleId="26">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character" w:customStyle="1" w:styleId="29">
    <w:name w:val="标题 3 Char"/>
    <w:basedOn w:val="13"/>
    <w:link w:val="5"/>
    <w:qFormat/>
    <w:uiPriority w:val="9"/>
    <w:rPr>
      <w:rFonts w:ascii="Times New Roman" w:hAnsi="Times New Roman"/>
      <w:b/>
      <w:bCs/>
      <w:kern w:val="2"/>
      <w:sz w:val="32"/>
      <w:szCs w:val="32"/>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1">
    <w:name w:val="〖A08〗公文标题"/>
    <w:next w:val="1"/>
    <w:qFormat/>
    <w:uiPriority w:val="0"/>
    <w:pPr>
      <w:widowControl w:val="0"/>
      <w:topLinePunct/>
      <w:spacing w:line="700" w:lineRule="exact"/>
      <w:jc w:val="center"/>
    </w:pPr>
    <w:rPr>
      <w:rFonts w:ascii="方正小标宋简体" w:hAnsi="Calibri" w:eastAsia="方正小标宋简体" w:cs="Times New Roman"/>
      <w:kern w:val="2"/>
      <w:sz w:val="44"/>
      <w:szCs w:val="21"/>
      <w:lang w:val="en-US" w:eastAsia="zh-CN" w:bidi="ar-SA"/>
    </w:rPr>
  </w:style>
  <w:style w:type="paragraph" w:customStyle="1" w:styleId="32">
    <w:name w:val="〖B01〗一级标题"/>
    <w:next w:val="1"/>
    <w:qFormat/>
    <w:uiPriority w:val="0"/>
    <w:pPr>
      <w:numPr>
        <w:ilvl w:val="0"/>
        <w:numId w:val="1"/>
      </w:numPr>
      <w:topLinePunct/>
      <w:spacing w:line="600" w:lineRule="exact"/>
      <w:outlineLvl w:val="0"/>
    </w:pPr>
    <w:rPr>
      <w:rFonts w:ascii="黑体" w:hAnsi="Calibri" w:eastAsia="黑体" w:cs="Times New Roman"/>
      <w:kern w:val="2"/>
      <w:sz w:val="32"/>
      <w:szCs w:val="32"/>
      <w:lang w:val="en-US" w:eastAsia="zh-CN" w:bidi="ar-SA"/>
    </w:rPr>
  </w:style>
  <w:style w:type="paragraph" w:customStyle="1" w:styleId="33">
    <w:name w:val="〖B02〗二级标题"/>
    <w:next w:val="1"/>
    <w:qFormat/>
    <w:uiPriority w:val="0"/>
    <w:pPr>
      <w:widowControl w:val="0"/>
      <w:numPr>
        <w:ilvl w:val="0"/>
        <w:numId w:val="2"/>
      </w:numPr>
      <w:spacing w:line="600" w:lineRule="exact"/>
      <w:ind w:left="0"/>
      <w:outlineLvl w:val="1"/>
    </w:pPr>
    <w:rPr>
      <w:rFonts w:ascii="楷体_GB2312" w:hAnsi="Calibri" w:eastAsia="楷体_GB2312" w:cs="Times New Roman"/>
      <w:kern w:val="2"/>
      <w:sz w:val="32"/>
      <w:szCs w:val="21"/>
      <w:lang w:val="zh-CN" w:eastAsia="zh-CN" w:bidi="ar-SA"/>
    </w:rPr>
  </w:style>
  <w:style w:type="paragraph" w:customStyle="1" w:styleId="34">
    <w:name w:val="〖C01〗正文"/>
    <w:qFormat/>
    <w:uiPriority w:val="0"/>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21&#24180;&#20915;&#31639;&#20844;&#24320;\&#26472;&#28286;&#20013;&#23398;2021&#24180;&#20915;&#31639;&#20844;&#24320;&#38468;&#22270;(&#27169;&#26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manualLayout>
          <c:layoutTarget val="inner"/>
          <c:xMode val="edge"/>
          <c:yMode val="edge"/>
          <c:x val="0.0817901234567901"/>
          <c:y val="0.177383966244726"/>
          <c:w val="0.798148148148148"/>
          <c:h val="0.665822784810127"/>
        </c:manualLayout>
      </c:layout>
      <c:barChart>
        <c:barDir val="col"/>
        <c:grouping val="clustered"/>
        <c:varyColors val="0"/>
        <c:ser>
          <c:idx val="0"/>
          <c:order val="0"/>
          <c:tx>
            <c:strRef>
              <c:f>'[杨湾中学2021年决算公开附图(模板).xlsx]收、支决算总体变动情况图1'!$C$13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'[杨湾中学2021年决算公开附图(模板).xlsx]收、支决算总体变动情况图1'!$B$14:$B$15</c:f>
              <c:strCache>
                <c:ptCount val="2"/>
                <c:pt idx="0">
                  <c:v>2020年</c:v>
                </c:pt>
                <c:pt idx="1">
                  <c:v>2021年</c:v>
                </c:pt>
              </c:strCache>
            </c:strRef>
          </c:cat>
          <c:val>
            <c:numRef>
              <c:f>'[杨湾中学2021年决算公开附图(模板).xlsx]收、支决算总体变动情况图1'!$C$14:$C$15</c:f>
              <c:numCache>
                <c:formatCode>General</c:formatCode>
                <c:ptCount val="2"/>
                <c:pt idx="0">
                  <c:v>498.9</c:v>
                </c:pt>
                <c:pt idx="1">
                  <c:v>438.31</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endParaRPr lang="zh-CN"/>
          </a:p>
        </c:rich>
      </c:tx>
      <c:layout/>
      <c:overlay val="0"/>
    </c:title>
    <c:autoTitleDeleted val="0"/>
    <c:plotArea>
      <c:layout/>
      <c:pieChart>
        <c:varyColors val="1"/>
        <c:ser>
          <c:idx val="0"/>
          <c:order val="0"/>
          <c:tx>
            <c:strRef>
              <c:f>'[杨湾中学2021年决算公开附图(模板).xlsx]收入决算结构图2'!$B$6</c:f>
              <c:strCache>
                <c:ptCount val="1"/>
                <c:pt idx="0">
                  <c:v>占比</c:v>
                </c:pt>
              </c:strCache>
            </c:strRef>
          </c:tx>
          <c:explosion val="0"/>
          <c:dPt>
            <c:idx val="0"/>
            <c:bubble3D val="0"/>
          </c:dPt>
          <c:dPt>
            <c:idx val="1"/>
            <c:bubble3D val="0"/>
          </c:dPt>
          <c:dLbls>
            <c:dLbl>
              <c:idx val="0"/>
              <c:layout>
                <c:manualLayout>
                  <c:x val="-0.137541391390932"/>
                  <c:y val="-0.038321898351600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229424347721"/>
                  <c:y val="-0.00370742607891264"/>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dk1"/>
                        </a:solidFill>
                        <a:latin typeface="+mn-lt"/>
                        <a:ea typeface="+mn-ea"/>
                        <a:cs typeface="+mn-cs"/>
                      </a:defRPr>
                    </a:pPr>
                    <a:r>
                      <a:t>0.</a:t>
                    </a:r>
                    <a:r>
                      <a:rPr lang="en-US" altLang="zh-CN"/>
                      <a:t>00</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'[杨湾中学2021年决算公开附图(模板).xlsx]收入决算结构图2'!$A$7:$A$8</c:f>
              <c:strCache>
                <c:ptCount val="2"/>
                <c:pt idx="0">
                  <c:v>一般公共预算财政拨款收入423.9万元</c:v>
                </c:pt>
                <c:pt idx="1">
                  <c:v>其他收入0万元</c:v>
                </c:pt>
              </c:strCache>
            </c:strRef>
          </c:cat>
          <c:val>
            <c:numRef>
              <c:f>'[杨湾中学2021年决算公开附图(模板).xlsx]收入决算结构图2'!$B$7:$B$8</c:f>
              <c:numCache>
                <c:formatCode>0.00%</c:formatCode>
                <c:ptCount val="2"/>
                <c:pt idx="0">
                  <c:v>1</c:v>
                </c:pt>
                <c:pt idx="1">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endParaRPr lang="zh-CN"/>
          </a:p>
        </c:rich>
      </c:tx>
      <c:layout/>
      <c:overlay val="0"/>
    </c:title>
    <c:autoTitleDeleted val="0"/>
    <c:plotArea>
      <c:layout/>
      <c:pieChart>
        <c:varyColors val="1"/>
        <c:ser>
          <c:idx val="0"/>
          <c:order val="0"/>
          <c:tx>
            <c:strRef>
              <c:f>'[杨湾中学2021年决算公开附图(模板).xlsx]支出决算结构图3'!$B$9</c:f>
              <c:strCache>
                <c:ptCount val="1"/>
                <c:pt idx="0">
                  <c:v>占比</c:v>
                </c:pt>
              </c:strCache>
            </c:strRef>
          </c:tx>
          <c:explosion val="0"/>
          <c:dPt>
            <c:idx val="0"/>
            <c:bubble3D val="0"/>
          </c:dPt>
          <c:dPt>
            <c:idx val="1"/>
            <c:bubble3D val="0"/>
          </c:dPt>
          <c:dLbls>
            <c:dLbl>
              <c:idx val="0"/>
              <c:layout>
                <c:manualLayout>
                  <c:x val="0.138411885129171"/>
                  <c:y val="-0.059484796532434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960090706808134"/>
                  <c:y val="0.038956935214326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'[杨湾中学2021年决算公开附图(模板).xlsx]支出决算结构图3'!$A$10:$A$11</c:f>
              <c:strCache>
                <c:ptCount val="2"/>
                <c:pt idx="0">
                  <c:v>基本支出414.85万元</c:v>
                </c:pt>
                <c:pt idx="1">
                  <c:v>项目支出23.46万元</c:v>
                </c:pt>
              </c:strCache>
            </c:strRef>
          </c:cat>
          <c:val>
            <c:numRef>
              <c:f>'[杨湾中学2021年决算公开附图(模板).xlsx]支出决算结构图3'!$B$10:$B$11</c:f>
              <c:numCache>
                <c:formatCode>0.00%</c:formatCode>
                <c:ptCount val="2"/>
                <c:pt idx="0">
                  <c:v>0.9465</c:v>
                </c:pt>
                <c:pt idx="1">
                  <c:v>0.0535</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742285041224971"/>
          <c:y val="0.481524926686217"/>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'[杨湾中学2021年决算公开附图(模板).xlsx]财政拨款收、支决算总计变动情况图4'!$C$4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'[杨湾中学2021年决算公开附图(模板).xlsx]财政拨款收、支决算总计变动情况图4'!$B$5:$B$6</c:f>
              <c:strCache>
                <c:ptCount val="2"/>
                <c:pt idx="0">
                  <c:v>2020年</c:v>
                </c:pt>
                <c:pt idx="1">
                  <c:v>2021年</c:v>
                </c:pt>
              </c:strCache>
            </c:strRef>
          </c:cat>
          <c:val>
            <c:numRef>
              <c:f>'[杨湾中学2021年决算公开附图(模板).xlsx]财政拨款收、支决算总计变动情况图4'!$C$5:$C$6</c:f>
              <c:numCache>
                <c:formatCode>General</c:formatCode>
                <c:ptCount val="2"/>
                <c:pt idx="0">
                  <c:v>498.4</c:v>
                </c:pt>
                <c:pt idx="1">
                  <c:v>438.31</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endParaRPr lang="zh-CN" altLang="en-US"/>
          </a:p>
        </c:rich>
      </c:tx>
      <c:layout/>
      <c:overlay val="0"/>
    </c:title>
    <c:autoTitleDeleted val="0"/>
    <c:plotArea>
      <c:layout/>
      <c:barChart>
        <c:barDir val="col"/>
        <c:grouping val="clustered"/>
        <c:varyColors val="0"/>
        <c:ser>
          <c:idx val="0"/>
          <c:order val="0"/>
          <c:tx>
            <c:strRef>
              <c:f>'[杨湾中学2021年决算公开附图(模板).xlsx]一般公共预算财政拨款支出决算变动图5'!$C$4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'[杨湾中学2021年决算公开附图(模板).xlsx]一般公共预算财政拨款支出决算变动图5'!$B$5:$B$6</c:f>
              <c:strCache>
                <c:ptCount val="2"/>
                <c:pt idx="0">
                  <c:v>2020年</c:v>
                </c:pt>
                <c:pt idx="1">
                  <c:v>2021年</c:v>
                </c:pt>
              </c:strCache>
            </c:strRef>
          </c:cat>
          <c:val>
            <c:numRef>
              <c:f>'[杨湾中学2021年决算公开附图(模板).xlsx]一般公共预算财政拨款支出决算变动图5'!$C$5:$C$6</c:f>
              <c:numCache>
                <c:formatCode>General</c:formatCode>
                <c:ptCount val="2"/>
                <c:pt idx="0">
                  <c:v>493.78</c:v>
                </c:pt>
                <c:pt idx="1">
                  <c:v>438.31</c:v>
                </c:pt>
              </c:numCache>
            </c:numRef>
          </c:val>
        </c:ser>
        <c:dLbls>
          <c:showLegendKey val="0"/>
          <c:showVal val="1"/>
          <c:showCatName val="0"/>
          <c:showSerName val="0"/>
          <c:showPercent val="0"/>
          <c:showBubbleSize val="0"/>
        </c:dLbls>
        <c:gapWidth val="150"/>
        <c:axId val="91241856"/>
        <c:axId val="91268224"/>
      </c:barChart>
      <c:catAx>
        <c:axId val="912418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68224"/>
        <c:crosses val="autoZero"/>
        <c:auto val="1"/>
        <c:lblAlgn val="ctr"/>
        <c:lblOffset val="100"/>
        <c:noMultiLvlLbl val="0"/>
      </c:catAx>
      <c:valAx>
        <c:axId val="9126822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4185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'[杨湾中学2021年决算公开附图(模板).xlsx]一般公共预算财政拨款支出决算结构图6'!$C$16</c:f>
              <c:strCache>
                <c:ptCount val="1"/>
                <c:pt idx="0">
                  <c:v>占比</c:v>
                </c:pt>
              </c:strCache>
            </c:strRef>
          </c:tx>
          <c:explosion val="0"/>
          <c:dPt>
            <c:idx val="0"/>
            <c:bubble3D val="0"/>
          </c:dPt>
          <c:dPt>
            <c:idx val="1"/>
            <c:bubble3D val="0"/>
          </c:dPt>
          <c:dPt>
            <c:idx val="2"/>
            <c:bubble3D val="0"/>
          </c:dPt>
          <c:dPt>
            <c:idx val="3"/>
            <c:bubble3D val="0"/>
          </c:dPt>
          <c:dPt>
            <c:idx val="4"/>
            <c:bubble3D val="0"/>
          </c:dPt>
          <c:dLbls>
            <c:dLbl>
              <c:idx val="0"/>
              <c:layout>
                <c:manualLayout>
                  <c:x val="0.0974853781368572"/>
                  <c:y val="-0.023125818374310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79233055684072"/>
                  <c:y val="0.0695992901844771"/>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74223602484472"/>
                      <c:h val="0.0679518072289157"/>
                    </c:manualLayout>
                  </c15:layout>
                </c:ext>
              </c:extLst>
            </c:dLbl>
            <c:dLbl>
              <c:idx val="2"/>
              <c:layout>
                <c:manualLayout>
                  <c:x val="-0.132500407673993"/>
                  <c:y val="0.0061329982035531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220346526143907"/>
                  <c:y val="-0.02277711922845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123089004604852"/>
                  <c:y val="0.01383719352860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'[杨湾中学2021年决算公开附图(模板).xlsx]一般公共预算财政拨款支出决算结构图6'!$B$17:$B$21</c:f>
              <c:strCache>
                <c:ptCount val="5"/>
                <c:pt idx="0">
                  <c:v>教育支出338.68万元</c:v>
                </c:pt>
                <c:pt idx="1">
                  <c:v>社会保障和就业支出57.86万元</c:v>
                </c:pt>
                <c:pt idx="2">
                  <c:v>医疗卫生与计划生育支出11.82万元</c:v>
                </c:pt>
                <c:pt idx="3">
                  <c:v>农林水支出0万元</c:v>
                </c:pt>
                <c:pt idx="4">
                  <c:v>住房保障支出29.95万元</c:v>
                </c:pt>
              </c:strCache>
            </c:strRef>
          </c:cat>
          <c:val>
            <c:numRef>
              <c:f>'[杨湾中学2021年决算公开附图(模板).xlsx]一般公共预算财政拨款支出决算结构图6'!$C$17:$C$21</c:f>
              <c:numCache>
                <c:formatCode>0.00%</c:formatCode>
                <c:ptCount val="5"/>
                <c:pt idx="0">
                  <c:v>0.7727</c:v>
                </c:pt>
                <c:pt idx="1">
                  <c:v>0.132</c:v>
                </c:pt>
                <c:pt idx="2">
                  <c:v>0.027</c:v>
                </c:pt>
                <c:pt idx="3">
                  <c:v>0</c:v>
                </c:pt>
                <c:pt idx="4">
                  <c:v>0.0683</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'[杨湾中学2021年决算公开附图(模板).xlsx]“三公”经费财政拨款支出结构图7 '!$B$9</c:f>
              <c:strCache>
                <c:ptCount val="1"/>
                <c:pt idx="0">
                  <c:v>占比</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'[杨湾中学2021年决算公开附图(模板).xlsx]“三公”经费财政拨款支出结构图7 '!$A$10:$A$12</c:f>
              <c:strCache>
                <c:ptCount val="3"/>
                <c:pt idx="0">
                  <c:v>因公出国（境）费支出0万元</c:v>
                </c:pt>
                <c:pt idx="1">
                  <c:v>公务用车购置及运行维护费支出0万元</c:v>
                </c:pt>
                <c:pt idx="2">
                  <c:v>公务接待费支出0万元</c:v>
                </c:pt>
              </c:strCache>
            </c:strRef>
          </c:cat>
          <c:val>
            <c:numRef>
              <c:f>'[杨湾中学2021年决算公开附图(模板).xlsx]“三公”经费财政拨款支出结构图7 '!$B$10:$B$12</c:f>
              <c:numCache>
                <c:formatCode>0.00%</c:formatCode>
                <c:ptCount val="3"/>
                <c:pt idx="0">
                  <c:v>0</c:v>
                </c:pt>
                <c:pt idx="1">
                  <c:v>0</c:v>
                </c:pt>
                <c:pt idx="2">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6135</Words>
  <Characters>6633</Characters>
  <Lines>43</Lines>
  <Paragraphs>12</Paragraphs>
  <TotalTime>19</TotalTime>
  <ScaleCrop>false</ScaleCrop>
  <LinksUpToDate>false</LinksUpToDate>
  <CharactersWithSpaces>6685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Administrator</cp:lastModifiedBy>
  <cp:lastPrinted>2022-12-07T00:17:31Z</cp:lastPrinted>
  <dcterms:modified xsi:type="dcterms:W3CDTF">2022-12-07T00:29:57Z</dcterms:modified>
  <dc:title>四川省***</dc:title>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3FD5DEF11D77460FA91DB41904341105</vt:lpwstr>
  </property>
</Properties>
</file>